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67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91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</w:tcPr>
          <w:p w:rsidR="00000000" w:rsidRDefault="002B7650">
            <w:pPr>
              <w:pStyle w:val="ConsPlusTitlePage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position w:val="-61"/>
                <w:sz w:val="20"/>
                <w:szCs w:val="20"/>
              </w:rPr>
              <w:drawing>
                <wp:inline distT="0" distB="0" distL="0" distR="0">
                  <wp:extent cx="3810000" cy="9048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76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00000" w:rsidRDefault="00C91670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"Методические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год)"</w:t>
            </w:r>
            <w:r>
              <w:rPr>
                <w:sz w:val="48"/>
                <w:szCs w:val="48"/>
              </w:rPr>
              <w:br/>
              <w:t>(утв. Минтрудом России)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91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00000" w:rsidRDefault="00C91670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Документ предо</w:t>
            </w:r>
            <w:r>
              <w:rPr>
                <w:sz w:val="28"/>
                <w:szCs w:val="28"/>
              </w:rPr>
              <w:t xml:space="preserve">ставлен </w:t>
            </w:r>
            <w:hyperlink r:id="rId7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 17.10.2023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C91670">
      <w:pPr>
        <w:pStyle w:val="ConsPlusNormal"/>
        <w:rPr>
          <w:rFonts w:ascii="Tahoma" w:hAnsi="Tahoma" w:cs="Tahoma"/>
          <w:sz w:val="28"/>
          <w:szCs w:val="28"/>
        </w:rPr>
        <w:sectPr w:rsidR="00000000"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000000" w:rsidRDefault="00C91670">
      <w:pPr>
        <w:pStyle w:val="ConsPlusNormal"/>
        <w:jc w:val="both"/>
        <w:outlineLvl w:val="0"/>
      </w:pPr>
    </w:p>
    <w:p w:rsidR="00000000" w:rsidRDefault="00C91670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000000" w:rsidRDefault="00C91670">
      <w:pPr>
        <w:pStyle w:val="ConsPlusTitle"/>
        <w:jc w:val="center"/>
      </w:pPr>
    </w:p>
    <w:p w:rsidR="00000000" w:rsidRDefault="00C91670">
      <w:pPr>
        <w:pStyle w:val="ConsPlusTitle"/>
        <w:jc w:val="center"/>
      </w:pPr>
      <w:r>
        <w:t>МЕТОДИЧЕСКИЕ РЕКОМЕНДАЦИИ</w:t>
      </w:r>
    </w:p>
    <w:p w:rsidR="00000000" w:rsidRDefault="00C91670">
      <w:pPr>
        <w:pStyle w:val="ConsPlusTitle"/>
        <w:jc w:val="center"/>
      </w:pPr>
      <w:r>
        <w:t>ПО ВОПРОСАМ ПРЕДСТАВЛЕНИЯ СВЕДЕНИЙ О ДОХОДАХ, РАСХОДАХ,</w:t>
      </w:r>
    </w:p>
    <w:p w:rsidR="00000000" w:rsidRDefault="00C91670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000000" w:rsidRDefault="00C91670">
      <w:pPr>
        <w:pStyle w:val="ConsPlusTitle"/>
        <w:jc w:val="center"/>
      </w:pPr>
      <w:r>
        <w:t>И ЗАПОЛНЕНИЯ СООТВЕТСТВУЮЩЕЙ ФОРМЫ СПРАВКИ</w:t>
      </w:r>
    </w:p>
    <w:p w:rsidR="00000000" w:rsidRDefault="00C91670">
      <w:pPr>
        <w:pStyle w:val="ConsPlusTitle"/>
        <w:jc w:val="center"/>
      </w:pPr>
      <w:r>
        <w:t>В 2023 ГОДУ (ЗА ОТЧЕТНЫЙ 2022 ГОД)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Данные Методические рекомендации разработаны с целью разъяснения о</w:t>
      </w:r>
      <w:r>
        <w:t>тдельных ситуаций, возникающих при заполнении справок о доходах, расходах, об имуществе и обязательствах имущественного характера, носят рекомендательный характер и не являются нормативным правовым актом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соответствии с </w:t>
      </w:r>
      <w:hyperlink r:id="rId9" w:history="1">
        <w:r>
          <w:rPr>
            <w:color w:val="0000FF"/>
          </w:rPr>
          <w:t>пунктом 25</w:t>
        </w:r>
      </w:hyperlink>
      <w:r>
        <w:t xml:space="preserve"> Указа Президента Российской Федерации от 2 апреля 2013 г. N 309 "О мерах по реализации отдельных положений Федерального закона "О противодействии ко</w:t>
      </w:r>
      <w:r>
        <w:t>ррупции"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законов, нормативных правовых актов Президента Российской Федерации и Правительства Российс</w:t>
      </w:r>
      <w:r>
        <w:t>кой Федерации о противодействии коррупции федеральным государственным органам, государственным внебюджетным фондам, иным организациям, созданным на основании федеральных законов, а также уполномочено издавать методические рекомендации и другие инструктивно</w:t>
      </w:r>
      <w:r>
        <w:t>-методические материалы по данным вопросам.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г. N 47 федеральным государственным органам, органам госуд</w:t>
      </w:r>
      <w:r>
        <w:t>арственной власти субъектов Российской Федерации, органам местного самоуправления, государственным корпорациям (компаниям), фондам и иным организациям, созданным Российской Федерацией на основании законов, а также организациям, созданным для выполнения зад</w:t>
      </w:r>
      <w:r>
        <w:t xml:space="preserve">ач, поставленных перед федеральными государственными органами,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инструктивно-методическими </w:t>
      </w:r>
      <w:r>
        <w:t>материалами.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свою очередь, исходя из Типового </w:t>
      </w:r>
      <w:hyperlink r:id="rId10" w:history="1">
        <w:r>
          <w:rPr>
            <w:color w:val="0000FF"/>
          </w:rPr>
          <w:t>положения</w:t>
        </w:r>
      </w:hyperlink>
      <w:r>
        <w:t xml:space="preserve"> о подразделении федерального государственного органа по профилактике коррупционных и ины</w:t>
      </w:r>
      <w:r>
        <w:t xml:space="preserve">х правонарушений и Типового </w:t>
      </w:r>
      <w:hyperlink r:id="rId11" w:history="1">
        <w:r>
          <w:rPr>
            <w:color w:val="0000FF"/>
          </w:rPr>
          <w:t>положения</w:t>
        </w:r>
      </w:hyperlink>
      <w:r>
        <w:t xml:space="preserve"> об органе субъекта Российской Федерации по профилактике коррупционных и иных правонарушений, утвержденных Ук</w:t>
      </w:r>
      <w:r>
        <w:t>азом Президента Российской Федерации от 15 июля 2015 г. N 364 "О мерах по совершенствованию организации деятельности в области противодействия коррупции", уполномоченными на оказание консультативной помощи по вопросам, связанным с применением законодательс</w:t>
      </w:r>
      <w:r>
        <w:t>тва Российской Федерации о противодействии коррупции, является подразделение государственного органа, органа местного самоуправления или организации по профилактике коррупционных и иных правонарушений (орган субъекта Российской Федерации по профилактике ко</w:t>
      </w:r>
      <w:r>
        <w:t>ррупционных и иных правонарушений).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этой связи лица, на которых возложены ограничения и запреты, требования о предотвращении или урегулировании конфликта интересов, обязанности, установленные </w:t>
      </w:r>
      <w:r>
        <w:lastRenderedPageBreak/>
        <w:t>законодательством Российской Федерации о противодействии корру</w:t>
      </w:r>
      <w:r>
        <w:t xml:space="preserve">пции, для получения соответствующей консультативной помощи, в том числе по вопросам заполнения справки о доходах, расходах, об имуществе и обязательствах имущественного характера, </w:t>
      </w:r>
      <w:hyperlink r:id="rId12" w:history="1">
        <w:r>
          <w:rPr>
            <w:color w:val="0000FF"/>
          </w:rPr>
          <w:t>форма</w:t>
        </w:r>
      </w:hyperlink>
      <w:r>
        <w:t xml:space="preserve"> которой утверждена Указом Президента Российской Федерации от 23 июня 2014 г. N 460 "Об утверждении формы справки о доходах, расходах, об имуществе и обязательствах имущественного характера и внесении изменений в неко</w:t>
      </w:r>
      <w:r>
        <w:t>торые акты Президента Российской Федерации" (далее - справка), обращаются в указанное подразделение.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возникновении у подразделений по профилактике коррупционных и иных правонарушений сложностей в предоставлении консультаций сотрудникам таких подразделе</w:t>
      </w:r>
      <w:r>
        <w:t xml:space="preserve">ний 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 и при </w:t>
      </w:r>
      <w:r>
        <w:t>необходимости направить официальный запрос с приложением всех материалов, характеризующих ситуацию, с просьбой оказать консультативную помощь такому подразделению.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этом подразделениям по профилактике коррупционных и иных правонарушений территориальных </w:t>
      </w:r>
      <w:r>
        <w:t>органов федеральных государственных органов, государственных внебюджетных фондов или аналогичных подразделений организаций, созданных для выполнения задач, поставленных перед федеральными государственными органами, целесообразно в первую очередь обращаться</w:t>
      </w:r>
      <w:r>
        <w:t xml:space="preserve"> в соответствующий центральный аппарат.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</w:t>
      </w:r>
      <w:r>
        <w:t>етствующий орган субъекта Российской Федерации по профилактике коррупционных и иных правонарушений.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0"/>
      </w:pPr>
      <w:r>
        <w:t>I. Представление сведений о доходах, расходах, об имуществе</w:t>
      </w:r>
    </w:p>
    <w:p w:rsidR="00000000" w:rsidRDefault="00C91670">
      <w:pPr>
        <w:pStyle w:val="ConsPlusTitle"/>
        <w:jc w:val="center"/>
      </w:pPr>
      <w:r>
        <w:t>и обязательствах имущественного характера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Представление сведений о доходах, расхода</w:t>
      </w:r>
      <w:r>
        <w:t>х, об имуществе и обязательствах имущественного характера является обязанностью соответствующего лица, предусмотренной антикоррупционным законодательством.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Лица, обязанные представлять сведения о доходах, расходах, об имуществе и обязательствах имуществен</w:t>
      </w:r>
      <w:r>
        <w:t>ного характера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" w:name="Par23"/>
      <w:bookmarkEnd w:id="1"/>
      <w:r>
        <w:t>1. Сведения о доходах, расходах, об имуществе и обязательствах имущественного характера (далее - Сведения) представляются лицами, замещающими должности, осуществление полномочий по которым влечет за собой обязанность представлять т</w:t>
      </w:r>
      <w:r>
        <w:t>акие Сведения (далее - служащий (работник)), а именно: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лицами, замещающими государственные должности Российской Федерации, государственные должности субъектов Российской Федерации, муниципальные должности (последние - с учетом особенностей, установленны</w:t>
      </w:r>
      <w:r>
        <w:t xml:space="preserve">х </w:t>
      </w:r>
      <w:hyperlink w:anchor="Par25" w:tooltip="2) лицами, замещающими муниципальные должности депутатов представительных органов сельских поселений и осуществляющими свои полномочия на непостоянной основе, - в течение четырех месяцев со дня избрания депутатом, передачи вакантного депутатского мандата или прекращения осуществления полномочий на постоянной основе, а также за каждый год, предшествующий году представления Сведений (отчетный период), в случае совершения в течение отчетного периода сделок, предусмотренных частью 1 статьи 3 Федерального зак..." w:history="1">
        <w:r>
          <w:rPr>
            <w:color w:val="0000FF"/>
          </w:rPr>
          <w:t>подпунктом 2</w:t>
        </w:r>
      </w:hyperlink>
      <w:r>
        <w:t xml:space="preserve"> настоящего пункта);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" w:name="Par25"/>
      <w:bookmarkEnd w:id="2"/>
      <w:r>
        <w:t>2) лицами, замещающими муниципальные должности депутатов представительных органов сельских поселений и осуществляющими свои полномочия на непостоянной основе, - в течение четырех меся</w:t>
      </w:r>
      <w:r>
        <w:t xml:space="preserve">цев со дня избрания депутатом, передачи вакантного депутатского мандата или </w:t>
      </w:r>
      <w:r>
        <w:lastRenderedPageBreak/>
        <w:t>прекращения осуществления полномочий на постоянной основе, а также за каждый год, предшествующий году представления Сведений (отчетный период), в случае совершения в течение отчетн</w:t>
      </w:r>
      <w:r>
        <w:t xml:space="preserve">ого периода сделок, предусмотренных </w:t>
      </w:r>
      <w:hyperlink r:id="rId13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3 декабря 2012 г. N 230-ФЗ "О контроле за соответствием расходов лиц, зам</w:t>
      </w:r>
      <w:r>
        <w:t>ещающих государственные должности, и иных лиц их доходам". В случае, если в течение отчетного периода такие сделки не совершались, такие лица сообщают об этом высшему должностному лицу субъекта Российской Федерации в порядке, установленном законом субъекта</w:t>
      </w:r>
      <w:r>
        <w:t xml:space="preserve">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государственными и муниципальными служащими, замещающими должности, включенные в перечни, утвержденные нормативными правовыми актами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работниками государственных корпораций (компаний, публично-правовых комп</w:t>
      </w:r>
      <w:r>
        <w:t>аний), государственных внебюджетных фондов, иных организаций, создаваемых Российской Федерацией на основании федеральных законов, замещающими должности, назначение на которые и освобождение от которых осуществляются Президентом Российской Федерации или Пра</w:t>
      </w:r>
      <w:r>
        <w:t>вительством Российской Федерации, и должности, включенные в перечни, утвержденные нормативными актами фондов, локальными нормативными актами организаций;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лицами, замещающими должности членов Совета директоров Центрального банка Российской Федерации, ины</w:t>
      </w:r>
      <w:r>
        <w:t>е должности в Центральном банке Российской Федерации, включенные в перечень, утвержденный Советом директоров Центрального банка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работниками организаций, создаваемых для выполнения задач, поставленных перед федеральными государствен</w:t>
      </w:r>
      <w:r>
        <w:t>ными органами, замещающими отдельные должности на основании трудового договора в данных организациях, включенные в перечни, утвержденные федеральными государственными органами;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атаманом Всероссийского казачьего общества и атаманами войсковых казачьих об</w:t>
      </w:r>
      <w:r>
        <w:t>ществ, внесенных в государственный реестр казачьих обществ в Российской Федерации (далее - атаман войскового казачьего общества);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уполномоченным по правам потребителей финансовых услуг (далее - финансовый уполномоченный), руководителем службы обеспечени</w:t>
      </w:r>
      <w:r>
        <w:t>я деятельности финансового уполномоченного;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9) иными лицами в соответствии с законодательством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3" w:name="Par33"/>
      <w:bookmarkEnd w:id="3"/>
      <w:r>
        <w:t>2. Сведения о доходах, об имуществе и обязательствах имущественного характера представляются гражданином, претендующим на замещен</w:t>
      </w:r>
      <w:r>
        <w:t>ие (далее - гражданин):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государственной должности Российской Федерации, государственной должности субъекта Российской Федерации, муниципальной должности;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любой должности государственной службы Российской Федерации (поступающим на службу);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3) должност</w:t>
      </w:r>
      <w:r>
        <w:t>и муниципальной службы, включенной в перечни, утвержденные нормативными правовыми актами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должности в государственных корпорациях (компаниях, публично-правовых компаниях), государственных внебюджетных фондах, иных организациях, созд</w:t>
      </w:r>
      <w:r>
        <w:t>аваемых Российской Федерацией на основании федеральных законов, назначение на которую и освобождение от которой осуществляется Президентом Российской Федерации или Правительством Российской Федерации, и должности, включенной в перечни, утвержденные нормати</w:t>
      </w:r>
      <w:r>
        <w:t>вными актами фондов, локальными нормативными актами организаций;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должности члена Совета директоров Центрального банка Российской Федерации, должности в Центральном банке Российской Федерации, включенные в перечень, утвержденный Советом директоров Центра</w:t>
      </w:r>
      <w:r>
        <w:t>льного банка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отдельной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включенной в перечни, утвержденные федеральными государст</w:t>
      </w:r>
      <w:r>
        <w:t>венными органами;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должности атамана войскового казачьего общества (атаманом войскового казачьего общества,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</w:t>
      </w:r>
      <w:r>
        <w:t>ьего общества) и атамана Всероссийского казачьего общества;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должности финансового уполномоченного, руководителя службы обеспечения деятельности финансового уполномоченного;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9) иных должностей в соответствии с законодательством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Зако</w:t>
      </w:r>
      <w:r>
        <w:t>нами субъектов Российской Федерации могут быть установлены иные особенности представления Сведений (например, установление обязанности для граждан, претендующих на замещение муниципальной должности, должности главы местной администрации по контракту, в теч</w:t>
      </w:r>
      <w:r>
        <w:t>ение определенного периода со дня наделения полномочиями по должности (назначения, избрания на должность) представить Сведения в утвержденном порядке).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3. Лица, претендующие и (или) замещающие государственные должности Российской Федерации, государственные</w:t>
      </w:r>
      <w:r>
        <w:t xml:space="preserve"> должности субъектов Российской Федерации, муниципальные должности, должности государственной службы Российской Федерации, муниципальной службы на территориях Донецкой Народной Республики, Луганской Народной Республики, Запорожской области, Херсонской обла</w:t>
      </w:r>
      <w:r>
        <w:t>сти, не представляют Сведения в рамках декларационной кампании 2023 года.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Лица, претендующие и (или) замещающие должности в отдельных категориях организаций, расположенных на территориях Донецкой Народной Республики, Луганской Народной Республики, Запорожс</w:t>
      </w:r>
      <w:r>
        <w:t>кой области, Херсонской области, не представляют Сведения в рамках декларационной кампании 2023 года.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4" w:name="Par46"/>
      <w:bookmarkEnd w:id="4"/>
      <w:r>
        <w:t>4. Сведения о доходах, об имуществе и обязательствах имущественного характера представляются также федеральным государственным служащим, замещаю</w:t>
      </w:r>
      <w:r>
        <w:t xml:space="preserve">щим должность </w:t>
      </w:r>
      <w:r>
        <w:lastRenderedPageBreak/>
        <w:t xml:space="preserve">государственной службы, не предусмотренную </w:t>
      </w:r>
      <w:hyperlink r:id="rId14" w:history="1">
        <w:r>
          <w:rPr>
            <w:color w:val="0000FF"/>
          </w:rPr>
          <w:t>перечнем</w:t>
        </w:r>
      </w:hyperlink>
      <w:r>
        <w:t xml:space="preserve"> должностей, утвержденным Указом Президента Российской Федерации от 18 мая 2009 г</w:t>
      </w:r>
      <w:r>
        <w:t>. N 557 "Об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</w:t>
      </w:r>
      <w:r>
        <w:t xml:space="preserve">я о доходах, об имуществе и обязательствах имущественного характера своих супруги (супруга) и несовершеннолетних детей", и претендующим на замещение должности государственной службы в данном государственном органе, предусмотренной этим </w:t>
      </w:r>
      <w:hyperlink r:id="rId15" w:history="1">
        <w:r>
          <w:rPr>
            <w:color w:val="0000FF"/>
          </w:rPr>
          <w:t>перечнем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5. В период проведения специальной военной операции и до издания соответствующих нормативных правовых актов Российской Федерации военнослужащие, сотрудники </w:t>
      </w:r>
      <w:r>
        <w:t>органов внутренних дел Российской Федерации, лица, проходящие службу в войсках национальной гвардии Российской Федерации и имеющие специальные звания полиции, сотрудники уголовно-исполнительной системы Российской Федерации и Следственного комитета Российск</w:t>
      </w:r>
      <w:r>
        <w:t>ой Федерации (далее - военнослужащие, сотрудники и лица), замещающие должности федеральной государственной службы, не предусмотренные соответствующим перечнем должностей, и претендующие на замещение должностей федеральной государственной службы, предусмотр</w:t>
      </w:r>
      <w:r>
        <w:t>енных таким перечнем, не представляют Сведения в случае если: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такие военнослужащие, сотрудники и лица принимают или принимали участие в специальной военной операции или непосредственно выполняют или выполняли задачи, связанные с ее проведением, на терри</w:t>
      </w:r>
      <w:r>
        <w:t>ториях Донецкой Народной Республики, Луганской Народной Республики, Запорожской области, Херсонской области и Украины (вне зависимости от продолжительности и периода участия (выполнения задач);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планируется участие таких военнослужащих, сотрудников и лиц</w:t>
      </w:r>
      <w:r>
        <w:t xml:space="preserve"> в специальной военной операции или непосредственное выполнение ими задач, связанных с ее проведением, на территориях Донецкой Народной Республики, Луганской Народной Республики, Запорожской области, Херсонской области и Украины (если планируемое участие н</w:t>
      </w:r>
      <w:r>
        <w:t>е состоялось и (или) отменено, данный подпункт не применяется).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Обязательность представления Сведений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6. Нахождение служащего (работника) в отпуске (ежегодном оплачиваемом отпуске, отпуске без сохранения денежного содержания, отпуске по уходу за ребенком </w:t>
      </w:r>
      <w:r>
        <w:t>или другом предусмотренном законодательством отпуске), временная нетрудоспособность или иной период неисполнения должностных обязанностей в соответствии с антикоррупционным законодательством не освобождает от обязанности представить Сведения.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7. В период п</w:t>
      </w:r>
      <w:r>
        <w:t>роведения специальной военной операции и до издания соответствующих нормативных правовых актов Российской Федерации Сведения не представляют военнослужащие, сотрудники и лица, принимающие (принимавшие) участие в специальной военной операции или непосредств</w:t>
      </w:r>
      <w:r>
        <w:t>енно выполняющие (выполнявшие) задачи, связанные с ее проведением, на территориях Донецкой Народной Республики, Луганской Народной Республики, Запорожской области, Херсонской области и Украины, а также лица, направленные (командированные) для выполнения за</w:t>
      </w:r>
      <w:r>
        <w:t>дач на территориях Донецкой Народной Республики, Луганской Народной Республики, Запорожской области и Херсонской области, замещающие должности, осуществление полномочий по которым влечет за собой обязанность представлять Сведения. &lt;1&gt;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---------------------</w:t>
      </w:r>
      <w:r>
        <w:t>-----------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&lt;1&gt; Исходя из </w:t>
      </w:r>
      <w:hyperlink r:id="rId16" w:history="1">
        <w:r>
          <w:rPr>
            <w:color w:val="0000FF"/>
          </w:rPr>
          <w:t>подпункта "а" пункта 1</w:t>
        </w:r>
      </w:hyperlink>
      <w:r>
        <w:t xml:space="preserve"> Указа Президента Российской Федерации от 29 декабря 2022 г. N 968 "Об особенностях исполнения обя</w:t>
      </w:r>
      <w:r>
        <w:t>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операции".</w:t>
      </w:r>
    </w:p>
    <w:p w:rsidR="00000000" w:rsidRDefault="00C91670">
      <w:pPr>
        <w:pStyle w:val="ConsPlusNormal"/>
        <w:ind w:firstLine="540"/>
        <w:jc w:val="both"/>
      </w:pPr>
    </w:p>
    <w:p w:rsidR="00000000" w:rsidRDefault="00C91670">
      <w:pPr>
        <w:pStyle w:val="ConsPlusNormal"/>
        <w:ind w:firstLine="540"/>
        <w:jc w:val="both"/>
      </w:pPr>
      <w:r>
        <w:t>Данное положение также затрагивает лиц, которые ранее направлены (командированы) для выполне</w:t>
      </w:r>
      <w:r>
        <w:t>ния задач на территориях Донецкой Народной Республики, Луганской Народной Республики, Запорожской области и Херсонской области, но уже вернулись на постоянное место прохождения службы (работы) (вне зависимости от продолжительности и периода выполнения зада</w:t>
      </w:r>
      <w:r>
        <w:t>ч).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8. Лица, призванные на военную службу по мобилизации &lt;2&gt; или заключившие в соответствии с </w:t>
      </w:r>
      <w:hyperlink r:id="rId17" w:history="1">
        <w:r>
          <w:rPr>
            <w:color w:val="0000FF"/>
          </w:rPr>
          <w:t>пунктом 7 статьи 38</w:t>
        </w:r>
      </w:hyperlink>
      <w:r>
        <w:t xml:space="preserve"> Федерального закона от 28 марта 199</w:t>
      </w:r>
      <w:r>
        <w:t>8 г. N 53-ФЗ "О воинской обязанности и военной службе" контракт о прохождении военной службы либо контракт о добровольном содействии в выполнении задач, возложенных на Вооруженные Силы Российской Федерации, Сведения не представляют.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-----------------------</w:t>
      </w:r>
      <w:r>
        <w:t>---------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&lt;2&gt; Исходя из </w:t>
      </w:r>
      <w:hyperlink r:id="rId18" w:history="1">
        <w:r>
          <w:rPr>
            <w:color w:val="0000FF"/>
          </w:rPr>
          <w:t>подпункта "д" пункта 1</w:t>
        </w:r>
      </w:hyperlink>
      <w:r>
        <w:t xml:space="preserve"> Указа Президента Российской Федерации от 29 декабря 2022 г. N 968 "Об особенностях исполнения обяза</w:t>
      </w:r>
      <w:r>
        <w:t>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операции".</w:t>
      </w:r>
    </w:p>
    <w:p w:rsidR="00000000" w:rsidRDefault="00C91670">
      <w:pPr>
        <w:pStyle w:val="ConsPlusNormal"/>
        <w:ind w:firstLine="540"/>
        <w:jc w:val="both"/>
      </w:pPr>
    </w:p>
    <w:p w:rsidR="00000000" w:rsidRDefault="00C91670">
      <w:pPr>
        <w:pStyle w:val="ConsPlusNormal"/>
        <w:ind w:firstLine="540"/>
        <w:jc w:val="both"/>
      </w:pPr>
      <w:r>
        <w:t>9. Приостановление правоотношений, предусмотренное федеральными нормативными правовыми актами,</w:t>
      </w:r>
      <w:r>
        <w:t xml:space="preserve"> в связи с призывом на военную службу по мобилизации или в связи с заключением в соответствии с </w:t>
      </w:r>
      <w:hyperlink r:id="rId19" w:history="1">
        <w:r>
          <w:rPr>
            <w:color w:val="0000FF"/>
          </w:rPr>
          <w:t>пунктом 7 статьи 38</w:t>
        </w:r>
      </w:hyperlink>
      <w:r>
        <w:t xml:space="preserve"> Федерального закона от 28 марта 1</w:t>
      </w:r>
      <w:r>
        <w:t>998 г. N 53-ФЗ "О воинской обязанности и военной службе" контракта о прохождении военной службы либо контракта о добровольном содействии в выполнении задач, возложенных на Вооруженные Силы Российской Федерации, предполагает, что приостанавливается осуществ</w:t>
      </w:r>
      <w:r>
        <w:t>ление установленных по основному месту службы (работы) прав и обязанностей, в том числе касающихся представления Сведений.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5" w:name="Par63"/>
      <w:bookmarkEnd w:id="5"/>
      <w:r>
        <w:t xml:space="preserve">10. При невозможности представить Сведения лично служащему (работнику) рекомендуется направить их в государственный орган, </w:t>
      </w:r>
      <w:r>
        <w:t xml:space="preserve">орган местного самоуправления, организацию посредством почтовой связи. Сведения, направленные через организацию почтовой связи, считаются представленными в срок, если были сданы в организацию почтовой связи до 24 часов последнего дня срока, указанного в </w:t>
      </w:r>
      <w:hyperlink w:anchor="Par69" w:tooltip="12. Служащие (работники) представляют Сведения ежегодно в следующие сроки:" w:history="1">
        <w:r>
          <w:rPr>
            <w:color w:val="0000FF"/>
          </w:rPr>
          <w:t>пункте 12</w:t>
        </w:r>
      </w:hyperlink>
      <w:r>
        <w:t xml:space="preserve"> настоящих Методических рекомендаций.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Сроки представления Сведений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11. Граждане представляют Сведения (без заполнения </w:t>
      </w:r>
      <w:hyperlink r:id="rId20" w:history="1">
        <w:r>
          <w:rPr>
            <w:color w:val="0000FF"/>
          </w:rPr>
          <w:t>раздела 2</w:t>
        </w:r>
      </w:hyperlink>
      <w:r>
        <w:t xml:space="preserve"> справки) при подаче документов для наделения полномочиями по должности, назначения или избрания на должность (до назначения на должность, вм</w:t>
      </w:r>
      <w:r>
        <w:t>есте с основным пакетом документов).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Участие гражданина в конкурсе на замещение вакантной должности государственной </w:t>
      </w:r>
      <w:r>
        <w:lastRenderedPageBreak/>
        <w:t>гражданской службы Российской Федерации не предполагает обязанность представить Сведения. Сведения представляются перед назначением на должн</w:t>
      </w:r>
      <w:r>
        <w:t>ость государственной гражданской службы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Атаманы войсковых казачьих обществ, избранные высшим органом управления войсковых казачьих обществ, представляют Сведения при внесении Президенту Российской Федерации представления об утверждени</w:t>
      </w:r>
      <w:r>
        <w:t>и атамана войскового казачьего общества.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6" w:name="Par69"/>
      <w:bookmarkEnd w:id="6"/>
      <w:r>
        <w:t>12. Служащие (работники) представляют Сведения ежегодно в следующие сроки: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не позднее 1 апреля года, следующего за отчетным (Президент Российской Федерации, члены Правительства Российской Федерации, Сек</w:t>
      </w:r>
      <w:r>
        <w:t>ретарь Совета Безопасности Российской Федерации, федеральные государственные служащие Администрации Президента Российской Федерации и др.);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не позднее 30 апреля года, следующего за отчетным (государственные служащие, муниципальные служащие, работники Це</w:t>
      </w:r>
      <w:r>
        <w:t>нтрального банка Российской Федерации, работники государственных корпораций (компаний, публично-правовых компаний), государственных внебюджетных фондов, иных организаций, созданных на основании федеральных законов, организаций, создаваемых для выполнения з</w:t>
      </w:r>
      <w:r>
        <w:t>адач, поставленных перед федеральными государственными органами, атаманы войсковых казачьих обществ, утвержденные Президентом Российской Федерации, и др.).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13. Сведения могут быть представлены служащим (работником) в любое время, начиная с 1 января года, с</w:t>
      </w:r>
      <w:r>
        <w:t>ледующего за отчетным.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14. Откладывать представление Сведений до апреля не рекомендуется, особенно в случае планируемого длительного отсутствия служащего (работника), например, убытия в служебную командировку или отпуск.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15. Если последний день срока предс</w:t>
      </w:r>
      <w:r>
        <w:t xml:space="preserve">тавления Сведений приходится на нерабочий день, то Сведения представляются в последний рабочий день. В нерабочий день Сведения направляются посредством почтовой связи с соблюдением условий, указанных в </w:t>
      </w:r>
      <w:hyperlink w:anchor="Par63" w:tooltip="10. При невозможности представить Сведения лично служащему (работнику) рекомендуется направить их в государственный орган, орган местного самоуправления, организацию посредством почтовой связи. Сведения, направленные через организацию почтовой связи, считаются представленными в срок, если были сданы в организацию почтовой связи до 24 часов последнего дня срока, указанного в пункте 12 настоящих Методических рекомендаций." w:history="1">
        <w:r>
          <w:rPr>
            <w:color w:val="0000FF"/>
          </w:rPr>
          <w:t>пункте 10</w:t>
        </w:r>
      </w:hyperlink>
      <w:r>
        <w:t xml:space="preserve"> настоящих Методический рекомендаций.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Нерабочий день не является основанием для переноса срока представлен</w:t>
      </w:r>
      <w:r>
        <w:t>ия Сведений.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16. 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Лица, в отношении которых представляются Сведения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17. Сведения представляются</w:t>
      </w:r>
      <w:r>
        <w:t xml:space="preserve"> отдельно: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в отношении служащего (работника),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в отношении его супруги (супруга),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в отношении каждого несовершеннолетнего ребенка служащего (работника).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Например, служащий (работник), имеющий супругу и двоих несовершеннолетних детей, обязан предста</w:t>
      </w:r>
      <w:r>
        <w:t xml:space="preserve">вить четыре </w:t>
      </w:r>
      <w:hyperlink r:id="rId21" w:history="1">
        <w:r>
          <w:rPr>
            <w:color w:val="0000FF"/>
          </w:rPr>
          <w:t>справки</w:t>
        </w:r>
      </w:hyperlink>
      <w:r>
        <w:t xml:space="preserve"> - отдельно на себя и на каждого члена семьи. Не допускается представление Сведений на двух и более лиц (например, на двоих нес</w:t>
      </w:r>
      <w:r>
        <w:t xml:space="preserve">овершеннолетних детей) в одной </w:t>
      </w:r>
      <w:hyperlink r:id="rId22" w:history="1">
        <w:r>
          <w:rPr>
            <w:color w:val="0000FF"/>
          </w:rPr>
          <w:t>справке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18. Отчетный период и отчетная дата представления Сведений, установленные для граждан и служащих (работник</w:t>
      </w:r>
      <w:r>
        <w:t>ов), различны: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7" w:name="Par85"/>
      <w:bookmarkEnd w:id="7"/>
      <w:r>
        <w:t>1) гражданин представляет: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а) сведения о своих доходах, доходах супруги (супруга) и несовершеннолетних детей, полученных за календарный год, предшествующий году подачи документов (с 1 января по 31 декабря), а также сведения о недви</w:t>
      </w:r>
      <w:r>
        <w:t>жимом имуществе, транспортных средствах, ценных бумагах, цифровых финансовых активах, цифровых правах, включающих одновременно цифровые финансовые активы и иные цифровые права, об утилитарных цифровых правах и цифровой валюте, отчужденных в течение указанн</w:t>
      </w:r>
      <w:r>
        <w:t>ого периода в результате безвозмездной сделки;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б) сведения об имуществе, принадлежащем ему, его супруге (супругу) и несовершеннолетним детям на праве собственности, сведения о счетах в банках и иных кредитных организациях, ценных бумагах, об обязательствах</w:t>
      </w:r>
      <w:r>
        <w:t xml:space="preserve"> имущественного характера по состоянию на первое число месяца, предшествующего месяцу подачи документов (на отчетную дату);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служащий (работник) представляет ежегодно: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а) сведения о своих доходах и расходах, доходах и расходах супруги (супруга) и несовер</w:t>
      </w:r>
      <w:r>
        <w:t>шеннолетних детей, полученных за календарный год, предшествующий году представления Сведений (с 1 января по 31 декабря), а также сведения о недвижимом имуществе, транспортных средствах, ценных бумагах, цифровых финансовых активах, цифровых правах, включающ</w:t>
      </w:r>
      <w:r>
        <w:t>их одновременно цифровые финансовые активы и иные цифровые права, об утилитарных цифровых правах и цифровой валюте, отчужденных в течение указанного периода в результате безвозмездной сделки;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б) сведения об имуществе, принадлежащем ему, его супруге (супруг</w:t>
      </w:r>
      <w:r>
        <w:t>у) и несовершеннолетним детям на праве собственности, сведения о счетах в банках и иных кредитных организациях, ценных бумагах, об обязательствах имущественного характера по состоянию на конец отчетного периода (31 декабря года, предшествующего году предст</w:t>
      </w:r>
      <w:r>
        <w:t>авления Сведений);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3) лицо при назначении временно исполняющим обязанности высшего должностного лица субъекта Российской Федерации представляет сведения о своих доходах, доходах супруги (супруга) и несовершеннолетних детей, полученных за календарный год, предшествующий году </w:t>
      </w:r>
      <w:r>
        <w:t>назначения (с 1 января по 31 декабря), а также сведения о недвижимом имуществе, транспортных средствах, ценных бумагах, цифровых финансовых активах, цифровых правах, включающих одновременно цифровые финансовые активы и иные цифровые права, об утилитарных ц</w:t>
      </w:r>
      <w:r>
        <w:t xml:space="preserve">ифровых правах и цифровой валюте, отчужденных в течение указанного периода в результате безвозмездной сделки, а сведения об имуществе, принадлежащем ему, его супруге (супругу) и несовершеннолетним детям на праве собственности, сведения о счетах в банках и </w:t>
      </w:r>
      <w:r>
        <w:t>иных кредитных организациях, ценных бумагах, об обязательствах имущественного характера по состоянию на день назначения.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19. Перевод на иную должность государственной гражданской службы Российской Федерации в другой государственный орган или на государстве</w:t>
      </w:r>
      <w:r>
        <w:t xml:space="preserve">нную службу Российской Федерации иного вида предполагает увольнение с государственной гражданской службы Российской Федерации и, как следствие, необходимость представления Сведений в рамках </w:t>
      </w:r>
      <w:hyperlink w:anchor="Par85" w:tooltip="1) гражданин представляет:" w:history="1">
        <w:r>
          <w:rPr>
            <w:color w:val="0000FF"/>
          </w:rPr>
          <w:t>подпункта 1 пун</w:t>
        </w:r>
        <w:r>
          <w:rPr>
            <w:color w:val="0000FF"/>
          </w:rPr>
          <w:t>кта 18</w:t>
        </w:r>
      </w:hyperlink>
      <w:r>
        <w:t xml:space="preserve"> настоящих Методических рекомендаций.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Замещение конкретной должности на отчетную дату как основание для представления Сведений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20. Служащий (работник), если иное не предусмотрено нормативным правовым актом Российской Федерации, должен представить</w:t>
      </w:r>
      <w:r>
        <w:t xml:space="preserve"> Сведения, если по состоянию на 31 декабря отчетного года: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замещаемая им на указанную дату должность была включена в соответствующий перечень должностей, а сам служащий (работник) замещал указанную должность;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Таким образом, в случае, если замещаемая слу</w:t>
      </w:r>
      <w:r>
        <w:t>жащим (работником) должность включена в перечень должностей в период декларационной кампании, то обозначенная корректировка не приводит к возникновению у служащего (работника) обязанности представить Сведения. Равно как исключение соответствующей должности</w:t>
      </w:r>
      <w:r>
        <w:t xml:space="preserve"> из перечня должностей в период декларационной кампании не приводит к освобождению от обязанности по представлению Сведений в случае, если такая должность была включена в перечень должностей по состоянию на 31 декабря отчетного года.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временно замещаемая</w:t>
      </w:r>
      <w:r>
        <w:t xml:space="preserve"> им должность, обязанности по которой исполнялись служащим (работником) в соответствии с приказом (распоряжением) представителя нанимателя (работодателя), была включена в соответствующий перечень должностей.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Служащий (работник) не представляет Сведения в р</w:t>
      </w:r>
      <w:r>
        <w:t>амках декларационной кампании, если он назначен на должность, включенную в соответствующий перечень должностей, или временно замещает указанную должность после 31 декабря отчетного года, за исключением случаев, предусмотренных нормативными правовыми актами</w:t>
      </w:r>
      <w:r>
        <w:t xml:space="preserve"> Российской Федерации (см., например, </w:t>
      </w:r>
      <w:hyperlink r:id="rId23" w:history="1">
        <w:r>
          <w:rPr>
            <w:color w:val="0000FF"/>
          </w:rPr>
          <w:t>Положение</w:t>
        </w:r>
      </w:hyperlink>
      <w:r>
        <w:t xml:space="preserve"> 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</w:t>
      </w:r>
      <w:r>
        <w:t>жденное Указом Президента Российской Федерации от 18 мая 2009 г. N 558).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21. Представление Сведений после увольнения служащего (работника) в период с 1 января по 1 (30) апреля 2023 г. не требуется.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22. В случае замещения работником нескольких должностей в </w:t>
      </w:r>
      <w:r>
        <w:t>одной организации (внутреннее совместительство, т.е. работник заключил трудовой договор о выполнении в свободное от основной работы время другой регулярной оплачиваемой работы у того же работодателя), замещение которых влечет обязанность представлять Сведе</w:t>
      </w:r>
      <w:r>
        <w:t xml:space="preserve">ния, то таким работником заполняется одна </w:t>
      </w:r>
      <w:hyperlink r:id="rId24" w:history="1">
        <w:r>
          <w:rPr>
            <w:color w:val="0000FF"/>
          </w:rPr>
          <w:t>справка</w:t>
        </w:r>
      </w:hyperlink>
      <w:r>
        <w:t xml:space="preserve"> с указанием обеих должностей.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внешнем совместительстве (работником заключен трудовой договор</w:t>
      </w:r>
      <w:r>
        <w:t xml:space="preserve"> о выполнении в свободное от основной работы время другой регулярной оплачиваемой работы у другого </w:t>
      </w:r>
      <w:r>
        <w:lastRenderedPageBreak/>
        <w:t>работодателя) работник, замещающий должности в разных организациях, замещение которых влечет обязанность представлять Сведения, представляет в данные организ</w:t>
      </w:r>
      <w:r>
        <w:t xml:space="preserve">ации две </w:t>
      </w:r>
      <w:hyperlink r:id="rId25" w:history="1">
        <w:r>
          <w:rPr>
            <w:color w:val="0000FF"/>
          </w:rPr>
          <w:t>справки</w:t>
        </w:r>
      </w:hyperlink>
      <w:r>
        <w:t xml:space="preserve"> (заполняются отдельно для каждой должности). Количество </w:t>
      </w:r>
      <w:hyperlink r:id="rId26" w:history="1">
        <w:r>
          <w:rPr>
            <w:color w:val="0000FF"/>
          </w:rPr>
          <w:t>справок</w:t>
        </w:r>
      </w:hyperlink>
      <w:r>
        <w:t>, представляемых в отношении членов семьи, не меняется.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Члены Совета федеральной территории "Сириус" представляют </w:t>
      </w:r>
      <w:hyperlink r:id="rId27" w:history="1">
        <w:r>
          <w:rPr>
            <w:color w:val="0000FF"/>
          </w:rPr>
          <w:t>справки</w:t>
        </w:r>
      </w:hyperlink>
      <w:r>
        <w:t xml:space="preserve"> в качестве лиц, замещающих государственные должности Российской Федерации, а также в качестве лица, замещающего иную публично-правовую должность (если применимо) (см., например, </w:t>
      </w:r>
      <w:hyperlink r:id="rId28" w:history="1">
        <w:r>
          <w:rPr>
            <w:color w:val="0000FF"/>
          </w:rPr>
          <w:t>часть 9 статьи 12</w:t>
        </w:r>
      </w:hyperlink>
      <w:r>
        <w:t xml:space="preserve"> Федерального закона от 22 декабря 2020 г. N 437-ФЗ "О федеральной территории "Сириус").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Депутат муниципального образования, обладающий, например, статусом депутата муниципального района </w:t>
      </w:r>
      <w:r>
        <w:t xml:space="preserve">и соответствующего городского поселения, может представить одну справку, на титульном </w:t>
      </w:r>
      <w:hyperlink r:id="rId29" w:history="1">
        <w:r>
          <w:rPr>
            <w:color w:val="0000FF"/>
          </w:rPr>
          <w:t>листе</w:t>
        </w:r>
      </w:hyperlink>
      <w:r>
        <w:t xml:space="preserve"> которой укажет обе замещаемые муниципальной должности </w:t>
      </w:r>
      <w:r>
        <w:t>(и иные должности при необходимости), в случае, если такой порядок установлен соответствующим нормативным правовым актом субъекта Российской Федерации.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Определение круга лиц (членов семьи), в отношении которых необходимо представить Сведения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23. Сведения </w:t>
      </w:r>
      <w:r>
        <w:t>представляются с учетом семейного положения, в котором находился гражданин, служащий (работник) по состоянию на отчетную дату.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Супруги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24. При представлении Сведений в отношении супруги (супруга) следует учитывать положения </w:t>
      </w:r>
      <w:hyperlink r:id="rId30" w:history="1">
        <w:r>
          <w:rPr>
            <w:color w:val="0000FF"/>
          </w:rPr>
          <w:t>статей 10</w:t>
        </w:r>
      </w:hyperlink>
      <w:r>
        <w:t xml:space="preserve"> "Заключение брака" и </w:t>
      </w:r>
      <w:hyperlink r:id="rId31" w:history="1">
        <w:r>
          <w:rPr>
            <w:color w:val="0000FF"/>
          </w:rPr>
          <w:t>25</w:t>
        </w:r>
      </w:hyperlink>
      <w:r>
        <w:t xml:space="preserve"> "Момент прекращения брака при его</w:t>
      </w:r>
      <w:r>
        <w:t xml:space="preserve"> расторжении" Семейного кодекса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25. Согласно </w:t>
      </w:r>
      <w:hyperlink r:id="rId32" w:history="1">
        <w:r>
          <w:rPr>
            <w:color w:val="0000FF"/>
          </w:rPr>
          <w:t>статье 10</w:t>
        </w:r>
      </w:hyperlink>
      <w:r>
        <w:t xml:space="preserve"> Семейного кодекса Российской Федерации права и обязанности супругов в</w:t>
      </w:r>
      <w:r>
        <w:t>озникают со дня государственной регистрации заключения брака в органах записи актов гражданского состояния.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Перечень ситуаций и рекомендуемые действия (таблица N 1):</w:t>
      </w:r>
    </w:p>
    <w:p w:rsidR="00000000" w:rsidRDefault="00C916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1"/>
        <w:gridCol w:w="6180"/>
      </w:tblGrid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Пример: служащий (работник) представляет Сведения в 2023 году (за отчетный 2022 г.)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заключен в органах записи актов гражданского состояния (далее - ЗАГС) в ноябре 2022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супруги (супруга) представляются, поскольку по состоянию на отчетную дату (31 декабря 2022 года) служащий (работник) состоял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за</w:t>
            </w:r>
            <w:r>
              <w:t>ключен в ЗАГСе в марте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Сведения в отношении супруги (супруга) не представляются, поскольку по состоянию на отчетную дату (31 декабря 2022 года) служащий (работник) не </w:t>
            </w:r>
            <w:r>
              <w:lastRenderedPageBreak/>
              <w:t>состоял в браке</w:t>
            </w:r>
          </w:p>
        </w:tc>
      </w:tr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Пример: гражданин в сентябре 2023 года представляет Сведения в</w:t>
            </w:r>
            <w:r>
              <w:t xml:space="preserve"> связи с подачей документов для назначения на должность. Отчетной датой является 1 августа 2023 года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заключен 1 февраля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супруги представляются, поскольку по состоянию на отчетную дату (1 августа 2023 года) гражданин сос</w:t>
            </w:r>
            <w:r>
              <w:t>тоял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заключен 2 августа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супруги не представляются, поскольку по состоянию на отчетную дату (1 августа 2023 года) гражданин еще не вступил в брак</w:t>
            </w:r>
          </w:p>
        </w:tc>
      </w:tr>
    </w:tbl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26. Согласно </w:t>
      </w:r>
      <w:hyperlink r:id="rId33" w:history="1">
        <w:r>
          <w:rPr>
            <w:color w:val="0000FF"/>
          </w:rPr>
          <w:t>статье 25</w:t>
        </w:r>
      </w:hyperlink>
      <w:r>
        <w:t xml:space="preserve"> Семейного кодекса Российской Федерации брак, расторгаемый в органах записи актов гражданского состояния, прекращается со дня государственной регистрации расторжения брака в книге регистра</w:t>
      </w:r>
      <w:r>
        <w:t>ции актов гражданского состояния, а при расторжении брака в суде - со дня вступления решения суда в законную силу (а не в день принятия такого решения).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Перечень ситуаций и рекомендуемые действия (таблица N 2)</w:t>
      </w:r>
    </w:p>
    <w:p w:rsidR="00000000" w:rsidRDefault="00C916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1"/>
        <w:gridCol w:w="6180"/>
      </w:tblGrid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Пример: служащий (работник) представляет Сведения в 2023 году (за отчетный 2022 г.)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был расторгнут в ЗАГСе в ноябре 2022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бывшей супруги не представляются, поскольку по состоянию на отчетную дату (31 декабря 2022 года) служащ</w:t>
            </w:r>
            <w:r>
              <w:t>ий (работник) не состоял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Окончательное решение о расторжении брака было принято судом 12 декабря 2022 года и вступило в законную силу 12 января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бывшей супруги представляются, поскольку решение о расторжении брака вст</w:t>
            </w:r>
            <w:r>
              <w:t>упает в силу по истечении месяца со дня принятия решения суда в окончательной форме. В рассматриваемой ситуации решение о расторжении брака вступило в силу 12 января 2023 года. Таким образом, по состоянию на отчетную дату (31 декабря 2022 года) служащий (р</w:t>
            </w:r>
            <w:r>
              <w:t>аботник) считался состоявшим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Брак был расторгнут в ЗАГСе в марте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бывшей супруги представляются, поскольку по состоянию на отчетную дату (31 декабря 2022 года) служащий (работник) состоял в браке</w:t>
            </w:r>
          </w:p>
        </w:tc>
      </w:tr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Пример: гражданин в </w:t>
            </w:r>
            <w:r>
              <w:t>сентябре 2023 года представляет Сведения в связи с подачей документов для назначения на должность. Отчетной датой является 1 августа 2023 года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Брак был расторгнут в </w:t>
            </w:r>
            <w:r>
              <w:lastRenderedPageBreak/>
              <w:t>ЗАГСе 1 июля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 xml:space="preserve">Сведения в отношении бывшей супруги не </w:t>
            </w:r>
            <w:r>
              <w:lastRenderedPageBreak/>
              <w:t>представляются, поскольку по</w:t>
            </w:r>
            <w:r>
              <w:t xml:space="preserve"> состоянию на отчетную дату (1 августа 2023 года) гражданин не состоял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Брак был расторгнут в ЗАГСе 2 августа 2023 года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бывшей с</w:t>
            </w:r>
            <w:r>
              <w:t>упруги представляются, поскольку по состоянию на отчетную дату (1 августа 2023 года) гражданин состоял в браке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Окончательное решение о расторжении брака было принято судом 4 июля 2023 года и вступило в законную силу 4 августа 2023 г.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Сведения в отношении </w:t>
            </w:r>
            <w:r>
              <w:t xml:space="preserve">бывшей супруги представляются, поскольку решение о расторжении брака вступает в законную силу по истечении месяца со дня принятия решения суда в окончательной форме. В рассматриваемой ситуации срок истек 5 августа 2023 года. Таким образом, по состоянию на </w:t>
            </w:r>
            <w:r>
              <w:t>отчетную дату (1 августа 2023 года) гражданин считался состоявшим в браке</w:t>
            </w:r>
          </w:p>
        </w:tc>
      </w:tr>
    </w:tbl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bookmarkStart w:id="8" w:name="Par145"/>
      <w:bookmarkEnd w:id="8"/>
      <w:r>
        <w:t>27. Лица, обязанные представлять Сведения в отношении своих супруг (супругов), не представляют такие Сведения, если: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их супруги являются военнослужащими, сотрудникам</w:t>
      </w:r>
      <w:r>
        <w:t>и и лицами и принимают (принимали) участие в специальной военной операции или непосредственно выполняют (выполняли) задачи, связанные с ее проведением, на территориях Донецкой Народной Республики, Луганской Народной Республики, Запорожской области, Херсонс</w:t>
      </w:r>
      <w:r>
        <w:t>кой области и Украины;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их супруги направлены (командированы) для выполнения задач на территориях Донецкой Народной Республики, Луганской Народной Республики, Запорожской области и Херсонской области и выполняют такие задачи;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их супруги призваны на во</w:t>
      </w:r>
      <w:r>
        <w:t>енную службу по мобилизации в Вооруженные Силы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их супруги оказывают на основании заключенного ими контракта добровольное содействие в выполнении задач, возложенных на Вооруженные Силы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этом случае такими лица</w:t>
      </w:r>
      <w:r>
        <w:t>ми могут быть представлены документы, подтверждающие обозначенный статус их супруг (супругов).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28. Непредставление Сведений в отношении своей супруги (супруга), указанной в </w:t>
      </w:r>
      <w:hyperlink w:anchor="Par145" w:tooltip="27. Лица, обязанные представлять Сведения в отношении своих супруг (супругов), не представляют такие Сведения, если:" w:history="1">
        <w:r>
          <w:rPr>
            <w:color w:val="0000FF"/>
          </w:rPr>
          <w:t>пункте 27</w:t>
        </w:r>
      </w:hyperlink>
      <w:r>
        <w:t xml:space="preserve"> настоящих Методических рекомендаций: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1) служащим (работником) в ситуациях, предусмотренных </w:t>
      </w:r>
      <w:hyperlink w:anchor="Par23" w:tooltip="1. Сведения о доходах, расходах, об имуществе и обязательствах имущественного характера (далее - Сведения) представляются лицами, замещающими должности, осуществление полномочий по которым влечет за собой обязанность представлять такие Сведения (далее - служащий (работник)), а именно:" w:history="1">
        <w:r>
          <w:rPr>
            <w:color w:val="0000FF"/>
          </w:rPr>
          <w:t>пунктом 1</w:t>
        </w:r>
      </w:hyperlink>
      <w:r>
        <w:t xml:space="preserve"> настоящих Методических рек</w:t>
      </w:r>
      <w:r>
        <w:t xml:space="preserve">омендаций, не требует направления и соответствующего рассмотрения заявления, предусмотренного </w:t>
      </w:r>
      <w:hyperlink w:anchor="Par189" w:tooltip="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&quot;б&quot; пункта 2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..." w:history="1">
        <w:r>
          <w:rPr>
            <w:color w:val="0000FF"/>
          </w:rPr>
          <w:t>пунктом 39</w:t>
        </w:r>
      </w:hyperlink>
      <w:r>
        <w:t xml:space="preserve"> настоящих Методических рекомендаций;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2) гражданином в ситуациях, предусмотренных </w:t>
      </w:r>
      <w:hyperlink w:anchor="Par33" w:tooltip="2. Сведения о доходах, об имуществе и обязательствах имущественного характера представляются гражданином, претендующим на замещение (далее - гражданин):" w:history="1">
        <w:r>
          <w:rPr>
            <w:color w:val="0000FF"/>
          </w:rPr>
          <w:t>пунктом 2</w:t>
        </w:r>
      </w:hyperlink>
      <w:r>
        <w:t xml:space="preserve"> настоящих Методических рекомендаций, не может являться основанием для отказа в поступлении (назначении);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3) служащим (работником) в ситуациях, предусмотренных </w:t>
      </w:r>
      <w:hyperlink w:anchor="Par46" w:tooltip="4. Сведения о доходах, об имуществе и обязательствах имущественного характера представляются также федеральным государственным служащим, замещающим должность государственной службы, не предусмотренную перечнем должностей, утвержденным Указом Президента Российской Федерации от 18 мая 2009 г. N 557 &quot;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..." w:history="1">
        <w:r>
          <w:rPr>
            <w:color w:val="0000FF"/>
          </w:rPr>
          <w:t>пунктом 4</w:t>
        </w:r>
      </w:hyperlink>
      <w:r>
        <w:t xml:space="preserve"> настоящих </w:t>
      </w:r>
      <w:r>
        <w:lastRenderedPageBreak/>
        <w:t>Методических рекомендаций, не может являться основанием для отказа в назначении.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Несовершеннолетние дети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29. </w:t>
      </w:r>
      <w:hyperlink r:id="rId34" w:history="1">
        <w:r>
          <w:rPr>
            <w:color w:val="0000FF"/>
          </w:rPr>
          <w:t>Статья 60</w:t>
        </w:r>
      </w:hyperlink>
      <w:r>
        <w:t xml:space="preserve"> Конституции Российской Федерации устанавливает, что гражданин Российской Федерации может самостоятельно осуществлять в полном объеме свои права и обязанности с 18 лет. Таким образом</w:t>
      </w:r>
      <w:r>
        <w:t>, ребенок считается совершеннолетним при достижении им возраста 18 лет.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30. При представлении Сведений в отношении несовершеннолетних детей следует учитывать, что лицо считается достигшим определенного возраста на следующий день после дня рождения.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Перечень ситуаций и рекомендуемые действия (таблица N 3):</w:t>
      </w:r>
    </w:p>
    <w:p w:rsidR="00000000" w:rsidRDefault="00C916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1"/>
        <w:gridCol w:w="6180"/>
      </w:tblGrid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Пример: служащий (работник) представляет Сведения в 2023 году (за отчетный 2022 г.)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Дочери служащего (работника) 21 мая 2022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Сведения в отношении дочери не представляются, </w:t>
            </w:r>
            <w:r>
              <w:t>поскольку по состоянию на отчетную дату (31 декабря 2022 года) дочери служащего (работника) уже исполнилось 18 лет, она являлась совершеннолетней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Дочери служащего (работника) 30 декабря 2022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дочери не представл</w:t>
            </w:r>
            <w:r>
              <w:t>яются, поскольку по состоянию на отчетную дату (31 декабря 2022 года) дочери служащего (работника) уже исполнилось 18 лет, она являлась совершеннолетней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Дочери служащего (работника) 31 декабря 2022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дочери предс</w:t>
            </w:r>
            <w:r>
              <w:t>тавляются, поскольку дочь служащего (работника) считается достигшей возраста 18 лет на следующий день после дня рождения, то есть 1 января 2023 года. Таким образом, по состоянию на отчетную дату (31 декабря 2022 года) она еще являлась несовершеннолетней</w:t>
            </w:r>
          </w:p>
        </w:tc>
      </w:tr>
      <w:tr w:rsidR="00000000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П</w:t>
            </w:r>
            <w:r>
              <w:t>ример: гражданин представляет в сентябре 2023 года Сведения в связи с назначением на должность. Отчетной датой является 1 августа 2023 года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Сыну гражданина 5 мая 2023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сына не представляются, поскольку он являлся совершеннолетним и по состоянию на отчетную дату (1 августа 2023 года) сыну гражданина уже исполнилось 18 лет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Сыну гражданина 1 августа 2023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сын</w:t>
            </w:r>
            <w:r>
              <w:t>а представляются, поскольку сын гражданина считается достигшим возраста 18 лет на следующий день после дня рождения, то есть 2 августа 2023 года. Таким образом, по состоянию на отчетную дату (1 августа 2023 года) он еще являлся несовершеннолетним</w:t>
            </w:r>
          </w:p>
        </w:tc>
      </w:tr>
      <w:tr w:rsidR="00000000"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Сыну гра</w:t>
            </w:r>
            <w:r>
              <w:t>жданина 17 августа 2023 года исполнилось 18 лет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Сведения в отношении сына представляются, поскольку по состоянию на отчетную дату (1 августа 2023 года) сын гражданина являлся несовершеннолетним</w:t>
            </w:r>
          </w:p>
        </w:tc>
      </w:tr>
    </w:tbl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31. Представление служащим (работником) Сведений в отношении</w:t>
      </w:r>
      <w:r>
        <w:t xml:space="preserve"> несовершеннолетнего ребенка, в случае если служащий (работник) является опекуном (попечителем), его супруга (супруг) является опекуном (попечителем) или его супруга (супруг) является усыновителем такого ребенка, не является нарушением.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32. Сведения в отно</w:t>
      </w:r>
      <w:r>
        <w:t>шении несовершеннолетних детей, проживающих раздельно со служащим (работником) в случае, если служащий (работник) не лишен родительских прав, представляются в установленном порядке.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Уточнение представленных Сведений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33. Гражданин может представить уточнен</w:t>
      </w:r>
      <w:r>
        <w:t>ные Сведения в течение одного месяца со дня представления Сведений в соответствии с законодательством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34. Служащий (работник), замещающий должность, не включенную в соответствующий перечень, и претендующий на замещение должности, пред</w:t>
      </w:r>
      <w:r>
        <w:t>усмотренной перечнем, может представить уточненные Сведения в течение одного месяца со дня представления Сведений в соответствии с законодательством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35. Служащий (работник) может представить уточненные Сведения в течение одного месяца после окончания срока представления Сведений (1 (30) апреля года, следующего за отчетным), а именно включительно в срок до 1 (31) мая года, следующего за отчетным.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36. Пр</w:t>
      </w:r>
      <w:r>
        <w:t xml:space="preserve">едставление уточненных Сведений предусматривает повторное представление только </w:t>
      </w:r>
      <w:hyperlink r:id="rId35" w:history="1">
        <w:r>
          <w:rPr>
            <w:color w:val="0000FF"/>
          </w:rPr>
          <w:t>справки</w:t>
        </w:r>
      </w:hyperlink>
      <w:r>
        <w:t>, в которой не отражены или не полностью отражены какие-либо</w:t>
      </w:r>
      <w:r>
        <w:t xml:space="preserve"> Сведения либо имеются ошибки.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37. Представление уточненных Сведений за предыдущие декларационные кампании не предусмотрено. В случае выявления служащим (работником), что в Сведениях за предыдущие декларационные кампании не отражены или не полностью отраже</w:t>
      </w:r>
      <w:r>
        <w:t xml:space="preserve">ны какие-либо сведения либо имеются ошибки, такому служащему (работнику) рекомендуется к представляемой в 2023 году </w:t>
      </w:r>
      <w:hyperlink r:id="rId36" w:history="1">
        <w:r>
          <w:rPr>
            <w:color w:val="0000FF"/>
          </w:rPr>
          <w:t>справке</w:t>
        </w:r>
      </w:hyperlink>
      <w:r>
        <w:t xml:space="preserve"> приложить соответствую</w:t>
      </w:r>
      <w:r>
        <w:t xml:space="preserve">щие письменные пояснения (например, ситуации, связанные с выявлением счета в кредитной организации, открытого в 2021 году, но не отраженного в </w:t>
      </w:r>
      <w:hyperlink r:id="rId37" w:history="1">
        <w:r>
          <w:rPr>
            <w:color w:val="0000FF"/>
          </w:rPr>
          <w:t>справк</w:t>
        </w:r>
        <w:r>
          <w:rPr>
            <w:color w:val="0000FF"/>
          </w:rPr>
          <w:t>е</w:t>
        </w:r>
      </w:hyperlink>
      <w:r>
        <w:t>, представленной в рамках декларационной кампании 2022 года).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38. В случае если лицо не представило Сведения в период декларационной кампании, то основания для представления уточненных Сведений у него отсутствуют.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1"/>
      </w:pPr>
      <w:r>
        <w:t>Рекомендуемые действия при невозможно</w:t>
      </w:r>
      <w:r>
        <w:t>сти представить Сведения в отношении члена семьи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9" w:name="Par189"/>
      <w:bookmarkEnd w:id="9"/>
      <w:r>
        <w:t xml:space="preserve">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</w:t>
      </w:r>
      <w:r>
        <w:lastRenderedPageBreak/>
        <w:t>несовершеннолетних детей служащ</w:t>
      </w:r>
      <w:r>
        <w:t xml:space="preserve">ему (работнику) следует обратиться с заявлением, предусмотренным </w:t>
      </w:r>
      <w:hyperlink r:id="rId38" w:history="1">
        <w:r>
          <w:rPr>
            <w:color w:val="0000FF"/>
          </w:rPr>
          <w:t>абзацем третьим подпункта "б" пункта 2</w:t>
        </w:r>
      </w:hyperlink>
      <w:r>
        <w:t xml:space="preserve"> Положения о порядке рассмотрения президиум</w:t>
      </w:r>
      <w:r>
        <w:t>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</w:t>
      </w:r>
      <w:r>
        <w:t>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 февраля 2011 г. N 233 "О некоторых вопросах организации деятельности президиума Совета при Президенте</w:t>
      </w:r>
      <w:r>
        <w:t xml:space="preserve"> Российской Федерации по противодействию коррупции", </w:t>
      </w:r>
      <w:hyperlink r:id="rId39" w:history="1">
        <w:r>
          <w:rPr>
            <w:color w:val="0000FF"/>
          </w:rPr>
          <w:t>абзацем третьим подпункта "б" пункта 16</w:t>
        </w:r>
      </w:hyperlink>
      <w:r>
        <w:t xml:space="preserve"> Положения о комиссиях по соблюдению требований к служ</w:t>
      </w:r>
      <w:r>
        <w:t>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1 июля 2010 г. N 821 "О комиссиях по соблюдению требований к служебному поведению федеральных государственны</w:t>
      </w:r>
      <w:r>
        <w:t xml:space="preserve">х служащих и урегулированию конфликта интересов", </w:t>
      </w:r>
      <w:hyperlink r:id="rId40" w:history="1">
        <w:r>
          <w:rPr>
            <w:color w:val="0000FF"/>
          </w:rPr>
          <w:t>пунктом 11</w:t>
        </w:r>
      </w:hyperlink>
      <w:r>
        <w:t xml:space="preserve"> Положения о представлении атаманами Всероссийского казачьего общества и войсковых каз</w:t>
      </w:r>
      <w:r>
        <w:t>ачьих обществ, внесенных в государственный реестр казачьих обществ в Российской Федерации, сведений о доходах, об имуществе и обязательствах имущественного характера, утвержденного Указом Президента Российской Федерации от 9 октября 2017 г. N 472 "О предст</w:t>
      </w:r>
      <w:r>
        <w:t xml:space="preserve">авлении атаманами Всероссийского казачьего общества и войсковых казачьих обществ, внесенных в государственный реестр казачьих обществ в Российской Федерации, сведений о доходах, об имуществе и обязательствах имущественного характера и о внесении изменения </w:t>
      </w:r>
      <w:r>
        <w:t>в форму справки о доходах, расходах, об имуществе и обязательствах имущественного характера, утвержденную Указом Президента Российской Федерации от 23 июня 2014 г. N 460".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40. Заявление подается в порядке, установленном нормативным правовым актом органа пу</w:t>
      </w:r>
      <w:r>
        <w:t>бличной власти или актом организации.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Заявление при наличии длящихся обстоятельств подается ежегодно. При этом подача рассматриваемого заявления не предполагает необходимость представления имеющихся в распоряжении служащего (работника) Сведений (частичных </w:t>
      </w:r>
      <w:r>
        <w:t>Сведений в отношении супруги (супруга) и несовершеннолетних детей).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41. Заявление должно быть направлено до истечения срока, установленного для представления служащим (работником) Сведений.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Заявление подается (таблица N 4):</w:t>
      </w:r>
    </w:p>
    <w:p w:rsidR="00000000" w:rsidRDefault="00C916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5953"/>
      </w:tblGrid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В Управление Президента Россий</w:t>
            </w:r>
            <w:r>
              <w:t>ской Федерации по вопросам противодействия коррупции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лицами, замещающими государственные должности Российской Федерации, должности федеральной государственной службы, должности в государственных корпорациях (компаниях, публично-правовых компаниях), иных ор</w:t>
            </w:r>
            <w:r>
              <w:t>ганизациях, созданных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</w:t>
            </w:r>
            <w:r>
              <w:t xml:space="preserve"> которых </w:t>
            </w:r>
            <w:r>
              <w:lastRenderedPageBreak/>
              <w:t>осуществляются Президентом Российской Федерации, иными лицами, замещающими государственные должности Российской Федерации, в случае и порядке, которые установлены нормативными правовыми актами Российской Федерации</w:t>
            </w:r>
          </w:p>
        </w:tc>
      </w:tr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В Департамент кадров Правительст</w:t>
            </w:r>
            <w:r>
              <w:t>ва Российской Федерации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лицами, замещающими должности федеральной государственной службы, должности в государственных корпорациях (компаниях, публично-правовых компаниях), иных организациях, созданных на основании федеральных законов, отдельные должности н</w:t>
            </w:r>
            <w:r>
              <w:t>а основании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 которых осуществляются Правительством Российской Федерации</w:t>
            </w:r>
          </w:p>
        </w:tc>
      </w:tr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В подразделение </w:t>
            </w:r>
            <w:r>
              <w:t>кадровой службы федерального государственного органа по профилактике коррупционных и иных правонарушений</w:t>
            </w:r>
          </w:p>
          <w:p w:rsidR="00000000" w:rsidRDefault="00C91670">
            <w:pPr>
              <w:pStyle w:val="ConsPlusNormal"/>
              <w:jc w:val="both"/>
            </w:pPr>
            <w:r>
              <w:t>(если иное не предусмотрено нормативным правовым актом федерального государственного органа, зарегистрированным в установленном порядке)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лицами, замещающими должности федеральной государственной службы, включенные в перечни, установленные нормативными правовыми актами Российской Федерации, отдельные должности на основании трудового договора в организациях, создаваемых для выполнения задач, </w:t>
            </w:r>
            <w:r>
              <w:t>поставленных перед федеральными государственными органами (за исключением должностей, назначение на которые и освобождение от которых осуществляется Президентом Российской Федерации или Правительством Российской Федерации)</w:t>
            </w:r>
          </w:p>
        </w:tc>
      </w:tr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В подразделение по профилактике </w:t>
            </w:r>
            <w:r>
              <w:t>коррупционных и иных правонарушений государственного внебюджетного фонда, государственной корпорации (компании, публично-правовой компании), иной организации, созданной на основании федерального закона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лицами, замещающими должности, включенные в перечни, у</w:t>
            </w:r>
            <w:r>
              <w:t>становленные нормативными актами фондов, локальными нормативными актами государственных корпораций (компаний, публично-правовых компаний) и иных организаций, созданных на основании федеральных законов</w:t>
            </w:r>
          </w:p>
        </w:tc>
      </w:tr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 xml:space="preserve">В подразделение по </w:t>
            </w:r>
            <w:r>
              <w:lastRenderedPageBreak/>
              <w:t>профилактике коррупционных и иных п</w:t>
            </w:r>
            <w:r>
              <w:t>равонарушений Центрального банка Российской Федерации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 xml:space="preserve">лицами, занимающими должности, включенные в </w:t>
            </w:r>
            <w:r>
              <w:lastRenderedPageBreak/>
              <w:t>перечень, утвержденный Советом директоров Центрального банка Российской Федерации</w:t>
            </w:r>
          </w:p>
        </w:tc>
      </w:tr>
      <w:tr w:rsidR="0000000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В уполномоченный Правительством Российской Федерации федеральный орган испо</w:t>
            </w:r>
            <w:r>
              <w:t>лнительной власти по взаимодействию с казачьими обществами (Федеральное агентство по делам национальностей)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атаманами Всероссийского казачьего общества или войскового казачьего общества и атаманами войскового казачьего общества, избранными высшим органом у</w:t>
            </w:r>
            <w:r>
              <w:t>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</w:t>
            </w:r>
          </w:p>
        </w:tc>
      </w:tr>
    </w:tbl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42. Для служащих (работников) право направить заявление о невозможности представить сведения о своих д</w:t>
      </w:r>
      <w:r>
        <w:t>оходах, расходах, об имуществе и обязательствах имущественного характера законодательством не предусмотрено.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43. Для граждан право направить заявление о невозможности представления Сведений в отношении супруги (супруга) или несовершеннолетних детей законод</w:t>
      </w:r>
      <w:r>
        <w:t>ательством не предусмотрено.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44. Вопросы подачи лицом, замещающим муниципальную должность депутата представительного органа сельского поселения и осуществляющим свои полномочия на непостоянной основе, заявления о невозможности сообщить высшему должностному</w:t>
      </w:r>
      <w:r>
        <w:t xml:space="preserve"> лицу субъекта Российской Федерации о том, что в течение отчетного периода супругой (супругом) или несовершеннолетними детьми не совершались сделки, предусмотренные </w:t>
      </w:r>
      <w:hyperlink r:id="rId41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3 декабря 2012 г. N 230-ФЗ "О контроле за соответствием расходов лиц, замещающих государственные должности, и иных лиц их доходам", регулируются законом субъекта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Вопросы подачи р</w:t>
      </w:r>
      <w:r>
        <w:t>уководителем государственного учреждения субъекта Российской Федерации или руководителем муниципального учреждения заявления о невозможности представить Сведения в отношении супруги (супруга) или несовершеннолетних детей регулируются нормативным правовым а</w:t>
      </w:r>
      <w:r>
        <w:t>ктом субъекта Российской Федерации и муниципальным правовым актом соответственно.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0"/>
      </w:pPr>
      <w:r>
        <w:t xml:space="preserve">II. Заполнение </w:t>
      </w:r>
      <w:hyperlink r:id="rId42" w:history="1">
        <w:r>
          <w:rPr>
            <w:color w:val="0000FF"/>
          </w:rPr>
          <w:t>справки</w:t>
        </w:r>
      </w:hyperlink>
      <w:r>
        <w:t xml:space="preserve"> о доходах, расходах, об имуществе</w:t>
      </w:r>
    </w:p>
    <w:p w:rsidR="00000000" w:rsidRDefault="00C91670">
      <w:pPr>
        <w:pStyle w:val="ConsPlusTitle"/>
        <w:jc w:val="center"/>
      </w:pPr>
      <w:r>
        <w:t>и обяз</w:t>
      </w:r>
      <w:r>
        <w:t>ательствах имущественного характера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45. </w:t>
      </w:r>
      <w:hyperlink r:id="rId43" w:history="1">
        <w:r>
          <w:rPr>
            <w:color w:val="0000FF"/>
          </w:rPr>
          <w:t>Форма</w:t>
        </w:r>
      </w:hyperlink>
      <w:r>
        <w:t xml:space="preserve"> справки является унифицированной для всех лиц</w:t>
      </w:r>
      <w:r>
        <w:t>, на которых распространяется обязанность представлять Сведения.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46. </w:t>
      </w:r>
      <w:hyperlink r:id="rId44" w:history="1">
        <w:r>
          <w:rPr>
            <w:color w:val="0000FF"/>
          </w:rPr>
          <w:t>Справку</w:t>
        </w:r>
      </w:hyperlink>
      <w:r>
        <w:t xml:space="preserve"> рекомендуется заполнять на основании правоустанавливающих и иных подт</w:t>
      </w:r>
      <w:r>
        <w:t>верждающих официальных документов. Не рекомендуется пользоваться информацией, полученной по телефону, в том числе в виде смс-сообщения.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 xml:space="preserve">Например, заполнение </w:t>
      </w:r>
      <w:hyperlink r:id="rId45" w:history="1">
        <w:r>
          <w:rPr>
            <w:color w:val="0000FF"/>
          </w:rPr>
          <w:t>справки</w:t>
        </w:r>
      </w:hyperlink>
      <w:r>
        <w:t xml:space="preserve"> на основании полученной информации из единой </w:t>
      </w:r>
      <w:hyperlink r:id="rId46" w:history="1">
        <w:r>
          <w:rPr>
            <w:color w:val="0000FF"/>
          </w:rPr>
          <w:t>формы</w:t>
        </w:r>
      </w:hyperlink>
      <w:r>
        <w:t xml:space="preserve">, установленной Указанием Банка России от 27 мая 2021 г. N 5798-У "О порядке </w:t>
      </w:r>
      <w:r>
        <w:t>предоставления кредитными организациями и некредитными финансовыми организациями гражданам сведений о наличии счетов и иной информации, необходимой для представления гражданами сведений о доходах, расходах, об имуществе и обязательствах имущественного хара</w:t>
      </w:r>
      <w:r>
        <w:t xml:space="preserve">ктера, о единой форме предоставления сведений и порядке ее заполнения" (далее - Указание Банка России N 5798-У), является достаточным (за исключением случая, когда необходимая для заполнения </w:t>
      </w:r>
      <w:hyperlink r:id="rId47" w:history="1">
        <w:r>
          <w:rPr>
            <w:color w:val="0000FF"/>
          </w:rPr>
          <w:t>справки</w:t>
        </w:r>
      </w:hyperlink>
      <w:r>
        <w:t xml:space="preserve">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(муниципального) органа).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К </w:t>
      </w:r>
      <w:hyperlink r:id="rId48" w:history="1">
        <w:r>
          <w:rPr>
            <w:color w:val="0000FF"/>
          </w:rPr>
          <w:t>справке</w:t>
        </w:r>
      </w:hyperlink>
      <w:r>
        <w:t xml:space="preserve"> могут быть приложены любые документы, в том числе пояснения служащего (работника). При этом </w:t>
      </w:r>
      <w:hyperlink r:id="rId49" w:history="1">
        <w:r>
          <w:rPr>
            <w:color w:val="0000FF"/>
          </w:rPr>
          <w:t>разделами 2</w:t>
        </w:r>
      </w:hyperlink>
      <w:r>
        <w:t xml:space="preserve"> и </w:t>
      </w:r>
      <w:hyperlink r:id="rId50" w:history="1">
        <w:r>
          <w:rPr>
            <w:color w:val="0000FF"/>
          </w:rPr>
          <w:t>4</w:t>
        </w:r>
      </w:hyperlink>
      <w:r>
        <w:t xml:space="preserve"> справки предусмотрены случаи, при которых к </w:t>
      </w:r>
      <w:hyperlink r:id="rId51" w:history="1">
        <w:r>
          <w:rPr>
            <w:color w:val="0000FF"/>
          </w:rPr>
          <w:t>справке</w:t>
        </w:r>
      </w:hyperlink>
      <w:r>
        <w:t xml:space="preserve"> в обязательном порядке прилагаются соответствующие документы. В иных случаях приложение является правом служащего (работника).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47. </w:t>
      </w:r>
      <w:hyperlink r:id="rId52" w:history="1">
        <w:r>
          <w:rPr>
            <w:color w:val="0000FF"/>
          </w:rPr>
          <w:t>Справка</w:t>
        </w:r>
      </w:hyperlink>
      <w:r>
        <w:t xml:space="preserve"> заполняется с использованием актуальной на дату представления Сведений версии специального программного обеспечения "Справки БК" (далее - СПО "Сп</w:t>
      </w:r>
      <w:r>
        <w:t>равки БК"). Оценка актуальности версии СПО "Справки БК" осуществляется при приеме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печати </w:t>
      </w:r>
      <w:hyperlink r:id="rId53" w:history="1">
        <w:r>
          <w:rPr>
            <w:color w:val="0000FF"/>
          </w:rPr>
          <w:t>справки</w:t>
        </w:r>
      </w:hyperlink>
      <w:r>
        <w:t xml:space="preserve"> формируются зоны со служебной информ</w:t>
      </w:r>
      <w:r>
        <w:t>ацией (штриховые коды и т.п.), нанесение каких-либо пометок на которые не допускается.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48. СПО "Справки БК" размещено на официальном сайте Президента Российской Федерации (http://www.kremlin.ru/structure/additional/12), ссылка на который также размещена на</w:t>
      </w:r>
      <w:r>
        <w:t xml:space="preserve"> официальном сайте федеральной государственной информационной системы "Единая информационная система управления кадровым составом государственной гражданской службы Российской Федерации" (https://gossluzhba.gov.ru/anticorruption/spravki_bk).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49. При заполн</w:t>
      </w:r>
      <w:r>
        <w:t xml:space="preserve">ении </w:t>
      </w:r>
      <w:hyperlink r:id="rId54" w:history="1">
        <w:r>
          <w:rPr>
            <w:color w:val="0000FF"/>
          </w:rPr>
          <w:t>справок</w:t>
        </w:r>
      </w:hyperlink>
      <w:r>
        <w:t xml:space="preserve"> с использованием СПО "Справки БК" личной подписью заверяется только последний лист справки. Наличие подписи на каждом листе (в пустой</w:t>
      </w:r>
      <w:r>
        <w:t xml:space="preserve"> части страницы) не является нарушением. Лицу, представляющему </w:t>
      </w:r>
      <w:hyperlink r:id="rId55" w:history="1">
        <w:r>
          <w:rPr>
            <w:color w:val="0000FF"/>
          </w:rPr>
          <w:t>справки</w:t>
        </w:r>
      </w:hyperlink>
      <w:r>
        <w:t xml:space="preserve">, рекомендуется распечатать и подписать справки в течение одного дня (одной </w:t>
      </w:r>
      <w:r>
        <w:t>датой).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не рекомендуется осуществлять подмену листов </w:t>
      </w:r>
      <w:hyperlink r:id="rId56" w:history="1">
        <w:r>
          <w:rPr>
            <w:color w:val="0000FF"/>
          </w:rPr>
          <w:t>справки</w:t>
        </w:r>
      </w:hyperlink>
      <w:r>
        <w:t xml:space="preserve">, листами, напечатанными в иной момент времени. При этом листы одной справки не </w:t>
      </w:r>
      <w:r>
        <w:t>следует менять и вставлять в другие справки, даже если они содержат идентичную информацию и время печати.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Согласно Инструкции о порядке заполнения </w:t>
      </w:r>
      <w:hyperlink r:id="rId57" w:history="1">
        <w:r>
          <w:rPr>
            <w:color w:val="0000FF"/>
          </w:rPr>
          <w:t>сп</w:t>
        </w:r>
        <w:r>
          <w:rPr>
            <w:color w:val="0000FF"/>
          </w:rPr>
          <w:t>равки</w:t>
        </w:r>
      </w:hyperlink>
      <w:r>
        <w:t xml:space="preserve"> о доходах, расходах, об имуществе и обязательствах имущественного характера с использованием СПО "Справки БК" необходимо учитывать следующее: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- для печати </w:t>
      </w:r>
      <w:hyperlink r:id="rId58" w:history="1">
        <w:r>
          <w:rPr>
            <w:color w:val="0000FF"/>
          </w:rPr>
          <w:t>справок</w:t>
        </w:r>
      </w:hyperlink>
      <w:r>
        <w:t xml:space="preserve"> используется лазерный принтер, обеспечивающий качественную печать;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- не допускаются дефекты печати в виде полос, пятен (при дефектах барабана или картриджа принтера);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- не допускается наличие подписи и пометок на линейных и двумер</w:t>
      </w:r>
      <w:r>
        <w:t xml:space="preserve">ных штрих-кодах (подпись на </w:t>
      </w:r>
      <w:hyperlink r:id="rId59" w:history="1">
        <w:r>
          <w:rPr>
            <w:color w:val="0000FF"/>
          </w:rPr>
          <w:t>справке</w:t>
        </w:r>
      </w:hyperlink>
      <w:r>
        <w:t xml:space="preserve"> может быть поставлена в правом нижнем углу всех страниц, кроме </w:t>
      </w:r>
      <w:r>
        <w:lastRenderedPageBreak/>
        <w:t>последней. На последней странице подпись ставит</w:t>
      </w:r>
      <w:r>
        <w:t>ся в специально отведенном месте.);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- не допускаются рукописные 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hyperlink r:id="rId60" w:history="1">
        <w:r>
          <w:rPr>
            <w:color w:val="0000FF"/>
          </w:rPr>
          <w:t>Справки</w:t>
        </w:r>
      </w:hyperlink>
      <w:r>
        <w:t xml:space="preserve"> не следует прошивать и фиксировать скрепкой.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Печатать </w:t>
      </w:r>
      <w:hyperlink r:id="rId61" w:history="1">
        <w:r>
          <w:rPr>
            <w:color w:val="0000FF"/>
          </w:rPr>
          <w:t>справки</w:t>
        </w:r>
      </w:hyperlink>
      <w:r>
        <w:t xml:space="preserve"> рекомендуется только на одной стороне листа.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0" w:name="Par234"/>
      <w:bookmarkEnd w:id="10"/>
      <w:r>
        <w:t xml:space="preserve">50. В </w:t>
      </w:r>
      <w:hyperlink r:id="rId62" w:history="1">
        <w:r>
          <w:rPr>
            <w:color w:val="0000FF"/>
          </w:rPr>
          <w:t>справке</w:t>
        </w:r>
      </w:hyperlink>
      <w:r>
        <w:t xml:space="preserve">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</w:t>
      </w:r>
      <w:r>
        <w:t>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"Интернет" (например, информации с официа</w:t>
      </w:r>
      <w:r>
        <w:t>льного сайта кредитной организации в информационно-телекоммуникационной сети "Интернет").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r>
        <w:t xml:space="preserve">ТИТУЛЬНЫЙ </w:t>
      </w:r>
      <w:hyperlink r:id="rId63" w:history="1">
        <w:r>
          <w:rPr>
            <w:color w:val="0000FF"/>
          </w:rPr>
          <w:t>ЛИСТ</w:t>
        </w:r>
      </w:hyperlink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51. При заполнении титульного </w:t>
      </w:r>
      <w:hyperlink r:id="rId64" w:history="1">
        <w:r>
          <w:rPr>
            <w:color w:val="0000FF"/>
          </w:rPr>
          <w:t>листа</w:t>
        </w:r>
      </w:hyperlink>
      <w:r>
        <w:t xml:space="preserve"> справки рекомендуется обратить внимание на следующее: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фамилия, имя и отчество (при наличии) гражданина, служащего (работника), представляющего Све</w:t>
      </w:r>
      <w:r>
        <w:t xml:space="preserve">дения, его супруги и несовершеннолетнего ребенка указываются (в именительном падеже) полностью, без сокращений в соответствии с документом, удостоверяющим личность, по состоянию на дату представления </w:t>
      </w:r>
      <w:hyperlink r:id="rId65" w:history="1">
        <w:r>
          <w:rPr>
            <w:color w:val="0000FF"/>
          </w:rPr>
          <w:t>справки</w:t>
        </w:r>
      </w:hyperlink>
      <w:r>
        <w:t xml:space="preserve"> (реквизиты удостоверяющего личность документа указываются по состоянию на дату представления справки). Серия свидетельства о рождении указывается по формату: римские цифры - в латинской раскладк</w:t>
      </w:r>
      <w:r>
        <w:t>е клавиатуры, русские буквы - в русской;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дата рождения (год рождения) указывается в соответствии с записью в документе, удостоверяющем личность;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страховой номер индивидуального лицевого счета (СНИЛС) указывается при наличии. При этом в соответствии с</w:t>
      </w:r>
      <w:r>
        <w:t xml:space="preserve"> Федеральным </w:t>
      </w:r>
      <w:hyperlink r:id="rId66" w:history="1">
        <w:r>
          <w:rPr>
            <w:color w:val="0000FF"/>
          </w:rPr>
          <w:t>законом</w:t>
        </w:r>
      </w:hyperlink>
      <w:r>
        <w:t xml:space="preserve"> от 1 апреля 1996 г. N 27-ФЗ "Об индивидуальном (персонифицированном) учете в системе обязательного пенсионного страхования" с ноября 2013 года СНИ</w:t>
      </w:r>
      <w:r>
        <w:t>ЛС присваивается новорожденным в беззаявительном порядке;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место службы (работы) и замещаемая (занимаемая) должность указываются в соответствии с приказом о назначении и служебным контрактом (трудовым договором) на отчетную дату (в случае, если в период декларационной кампании (с 1 января по 1 (30) апреля года,</w:t>
      </w:r>
      <w:r>
        <w:t xml:space="preserve"> следующего за отчетным) наименование замещаемой (занимаемой) должности изменилось, то указывается должность, замещаемая (занимаемая) 31 декабря отчетного года). При заполнении </w:t>
      </w:r>
      <w:hyperlink r:id="rId67" w:history="1">
        <w:r>
          <w:rPr>
            <w:color w:val="0000FF"/>
          </w:rPr>
          <w:t>справки</w:t>
        </w:r>
      </w:hyperlink>
      <w:r>
        <w:t xml:space="preserve"> гражданином, не осуществляющим на отчетную дату трудовую деятельность в установленном порядке, претендующим на замещение вакантной должности, в </w:t>
      </w:r>
      <w:hyperlink r:id="rId68" w:history="1">
        <w:r>
          <w:rPr>
            <w:color w:val="0000FF"/>
          </w:rPr>
          <w:t>графе</w:t>
        </w:r>
      </w:hyperlink>
      <w:r>
        <w:t xml:space="preserve"> место службы (работы) указывается: "временно неработающий, претендующий на замещение "наименование должности".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 xml:space="preserve">Если Сведения представляются в отношении несовершеннолетнего ребенка, то в </w:t>
      </w:r>
      <w:hyperlink r:id="rId69" w:history="1">
        <w:r>
          <w:rPr>
            <w:color w:val="0000FF"/>
          </w:rPr>
          <w:t>графе</w:t>
        </w:r>
      </w:hyperlink>
      <w:r>
        <w:t xml:space="preserve"> "род занятий" рекомендуется указывать образовательную организацию, обучающимся которой он является, или "находится на домашнем воспитании".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представлении Сведений в отношени</w:t>
      </w:r>
      <w:r>
        <w:t xml:space="preserve">и лиц, которые не имеют работы и заработка, зарегистрированы в органах службы занятости в целях поиска подходящей работы, ищут работу и готовы приступить к ней, в </w:t>
      </w:r>
      <w:hyperlink r:id="rId70" w:history="1">
        <w:r>
          <w:rPr>
            <w:color w:val="0000FF"/>
          </w:rPr>
          <w:t>графе</w:t>
        </w:r>
      </w:hyperlink>
      <w:r>
        <w:t xml:space="preserve"> "род занятий" рекомендуется указывать "безработный"; в случае если лицо не имеет работу и заработок и при этом не зарегистрировано в органах службы занятости, то в </w:t>
      </w:r>
      <w:hyperlink r:id="rId71" w:history="1">
        <w:r>
          <w:rPr>
            <w:color w:val="0000FF"/>
          </w:rPr>
          <w:t>графе</w:t>
        </w:r>
      </w:hyperlink>
      <w:r>
        <w:t xml:space="preserve"> "род занятий" рекомендуется указывать "временно неработающий" или "домохозяйка" ("домохозяин").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Лицу, осуществляющему уход за нетрудоспособными гражданами, в рассматриваемой </w:t>
      </w:r>
      <w:hyperlink r:id="rId72" w:history="1">
        <w:r>
          <w:rPr>
            <w:color w:val="0000FF"/>
          </w:rPr>
          <w:t>графе</w:t>
        </w:r>
      </w:hyperlink>
      <w:r>
        <w:t xml:space="preserve"> рекомендуется указывать "осуществляющий уход за нетрудоспособным гражданином".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Представление депутатом представительного органа сельского поселения высшему должностному лицу субъекта Российс</w:t>
      </w:r>
      <w:r>
        <w:t xml:space="preserve">кой Федерации </w:t>
      </w:r>
      <w:hyperlink r:id="rId73" w:history="1">
        <w:r>
          <w:rPr>
            <w:color w:val="0000FF"/>
          </w:rPr>
          <w:t>справки</w:t>
        </w:r>
      </w:hyperlink>
      <w:r>
        <w:t xml:space="preserve"> в связи с одновременным замещением иной самостоятельной муниципальной должности не отменяет обязанность по сообщению об отсу</w:t>
      </w:r>
      <w:r>
        <w:t xml:space="preserve">тствии сделок, предусмотренных </w:t>
      </w:r>
      <w:hyperlink r:id="rId74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3 декабря 2012 г. N 230-ФЗ "О контроле за соответствием расходов лиц, замещающ</w:t>
      </w:r>
      <w:r>
        <w:t>их государственные должности, и иных лиц их доходам";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5) при наличии на отчетную дату нескольких мест работы на титульном </w:t>
      </w:r>
      <w:hyperlink r:id="rId75" w:history="1">
        <w:r>
          <w:rPr>
            <w:color w:val="0000FF"/>
          </w:rPr>
          <w:t>листе</w:t>
        </w:r>
      </w:hyperlink>
      <w:r>
        <w:t xml:space="preserve"> справки обязательн</w:t>
      </w:r>
      <w:r>
        <w:t>о указывается основное место работы, т.е. организация, в которой находится трудовая книжка. При этом рекомендуется указать и иные места работы.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заполнении </w:t>
      </w:r>
      <w:hyperlink r:id="rId76" w:history="1">
        <w:r>
          <w:rPr>
            <w:color w:val="0000FF"/>
          </w:rPr>
          <w:t>справки</w:t>
        </w:r>
      </w:hyperlink>
      <w:r>
        <w:t xml:space="preserve"> лицом, только выполняющим работы и (или) оказывающим услуги на основании договоров гражданско-правового характера (самозанятые граждане, работающие без трудовой книжки), рекомендуется указывать "выполнение работ (оказание услуг) в сфер</w:t>
      </w:r>
      <w:r>
        <w:t>е (указывается наименование соответствующей сферы)".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заполнении </w:t>
      </w:r>
      <w:hyperlink r:id="rId77" w:history="1">
        <w:r>
          <w:rPr>
            <w:color w:val="0000FF"/>
          </w:rPr>
          <w:t>справки</w:t>
        </w:r>
      </w:hyperlink>
      <w:r>
        <w:t xml:space="preserve"> лица, зарегистрированного в качестве индивидуального предпринимателя, </w:t>
      </w:r>
      <w:r>
        <w:t>рекомендуется указывать соответствующий статус.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заполнении </w:t>
      </w:r>
      <w:hyperlink r:id="rId78" w:history="1">
        <w:r>
          <w:rPr>
            <w:color w:val="0000FF"/>
          </w:rPr>
          <w:t>справки</w:t>
        </w:r>
      </w:hyperlink>
      <w:r>
        <w:t xml:space="preserve"> лицом, замещающим муниципальную должность на непостоянной основе, указывает</w:t>
      </w:r>
      <w:r>
        <w:t>ся муниципальная должность и основное место работы (службы) или род занятий;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6) адрес места регистрации указывается по состоянию на дату представления </w:t>
      </w:r>
      <w:hyperlink r:id="rId79" w:history="1">
        <w:r>
          <w:rPr>
            <w:color w:val="0000FF"/>
          </w:rPr>
          <w:t>справки</w:t>
        </w:r>
      </w:hyperlink>
      <w:r>
        <w:t xml:space="preserve"> на основании записи в паспорте или ином документе, подтверждающем регистрацию по месту жительства (наименование субъекта Российской Федерации, района, города, иного населенного пункта, улицы, номер дома и квартиры, почтовый индекс). При наличи</w:t>
      </w:r>
      <w:r>
        <w:t>и временной регистрации ее адрес указывается в СПО "Справки БК" - в графе "доп. раздел". При отсутствии постоянной регистрации указывается временная (по паспорту). В случае если служащий (работник), гражданин, член семьи не проживает по адресу места регист</w:t>
      </w:r>
      <w:r>
        <w:t>рации, в СПО "Справки БК" - в графе "доп. раздел" указывается адрес фактического проживания.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80" w:history="1">
        <w:r>
          <w:rPr>
            <w:color w:val="0000FF"/>
          </w:rPr>
          <w:t>РАЗДЕЛ 1</w:t>
        </w:r>
      </w:hyperlink>
      <w:r>
        <w:t>. СВЕДЕНИЯ О ДОХОДАХ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lastRenderedPageBreak/>
        <w:t xml:space="preserve">52. При заполнении данного </w:t>
      </w:r>
      <w:hyperlink r:id="rId81" w:history="1">
        <w:r>
          <w:rPr>
            <w:color w:val="0000FF"/>
          </w:rPr>
          <w:t>раздела</w:t>
        </w:r>
      </w:hyperlink>
      <w:r>
        <w:t xml:space="preserve"> справки не следует руководствоваться только содержанием термина "доход", определенным в </w:t>
      </w:r>
      <w:hyperlink r:id="rId82" w:history="1">
        <w:r>
          <w:rPr>
            <w:color w:val="0000FF"/>
          </w:rPr>
          <w:t>статье 41</w:t>
        </w:r>
      </w:hyperlink>
      <w:r>
        <w:t xml:space="preserve"> Налогового кодекса Российской Федерации, поскольку в целях представления Сведений под "доходом" применяется более широкое понятие. Примеры подлежащих отражению доходов, имевших место в отчетн</w:t>
      </w:r>
      <w:r>
        <w:t>ом периоде, представлены ниже. Полученные доходы, в том числе по основному месту работы, указываются без вычета налога на доходы физических лиц.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53. При определении необходимости отражения денежных средств, полученных от реализации товаров, выполнения рабо</w:t>
      </w:r>
      <w:r>
        <w:t>т, оказания услуг, необходимо устанавливать первичного собственника денежных средств, а не последующее решение о распоряжении ими (так, если служащий (работник) продает принадлежащий ему на праве собственности объект имущества и распоряжается о перечислени</w:t>
      </w:r>
      <w:r>
        <w:t xml:space="preserve">и денежных средств, вырученных за счет такой продажи, на счет иного лица, например дальнего родственника служащего (работника), то денежные средства подлежат отражению в рассматриваемом </w:t>
      </w:r>
      <w:hyperlink r:id="rId83" w:history="1">
        <w:r>
          <w:rPr>
            <w:color w:val="0000FF"/>
          </w:rPr>
          <w:t>разделе</w:t>
        </w:r>
      </w:hyperlink>
      <w:r>
        <w:t xml:space="preserve"> справки служащего (работника)).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Доход по основному месту работы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54. В данной </w:t>
      </w:r>
      <w:hyperlink r:id="rId84" w:history="1">
        <w:r>
          <w:rPr>
            <w:color w:val="0000FF"/>
          </w:rPr>
          <w:t>строке</w:t>
        </w:r>
      </w:hyperlink>
      <w:r>
        <w:t xml:space="preserve"> указывается доход, полученный служащим (работником) в том государственном органе (организации), в котором он замещал должность на отчетную дату. Указанию подлежит общая сумма дохода, содержащаяся в </w:t>
      </w:r>
      <w:hyperlink r:id="rId85" w:history="1">
        <w:r>
          <w:rPr>
            <w:color w:val="0000FF"/>
          </w:rPr>
          <w:t>Справке</w:t>
        </w:r>
      </w:hyperlink>
      <w:r>
        <w:t xml:space="preserve"> о доходах и суммах налога физического лица, выдаваемой по месту службы (работы) (графа "Общая сумма дохода"). Если по основному месту работы получен доход, который не включен в </w:t>
      </w:r>
      <w:hyperlink r:id="rId86" w:history="1">
        <w:r>
          <w:rPr>
            <w:color w:val="0000FF"/>
          </w:rPr>
          <w:t>Справку</w:t>
        </w:r>
      </w:hyperlink>
      <w:r>
        <w:t xml:space="preserve"> о доходах и суммах налога физического лица, он подлежит указанию в иных доходах.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Служащий (работник) может представить пояснения, если его доходы, указанные</w:t>
      </w:r>
      <w:r>
        <w:t xml:space="preserve"> в </w:t>
      </w:r>
      <w:hyperlink r:id="rId87" w:history="1">
        <w:r>
          <w:rPr>
            <w:color w:val="0000FF"/>
          </w:rPr>
          <w:t>разделе 1</w:t>
        </w:r>
      </w:hyperlink>
      <w:r>
        <w:t xml:space="preserve"> справки и в </w:t>
      </w:r>
      <w:hyperlink r:id="rId88" w:history="1">
        <w:r>
          <w:rPr>
            <w:color w:val="0000FF"/>
          </w:rPr>
          <w:t>Справке</w:t>
        </w:r>
      </w:hyperlink>
      <w:r>
        <w:t xml:space="preserve"> о дохода</w:t>
      </w:r>
      <w:r>
        <w:t>х и суммах налога физического лица отличаются, и приложить их к справке.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55. В том случае, если замещение государственной должности или муниципальной должности, поступление на государственную (муниципальную) службу, трудоустройство в организацию состоялось</w:t>
      </w:r>
      <w:r>
        <w:t xml:space="preserve"> в отчетном периоде (смена основного места работы), доход, полученный по предыдущему месту службы (работы), указывается в </w:t>
      </w:r>
      <w:hyperlink r:id="rId89" w:history="1">
        <w:r>
          <w:rPr>
            <w:color w:val="0000FF"/>
          </w:rPr>
          <w:t>строке</w:t>
        </w:r>
      </w:hyperlink>
      <w:r>
        <w:t xml:space="preserve"> "Иные доходы". При эт</w:t>
      </w:r>
      <w:r>
        <w:t xml:space="preserve">ом в </w:t>
      </w:r>
      <w:hyperlink r:id="rId90" w:history="1">
        <w:r>
          <w:rPr>
            <w:color w:val="0000FF"/>
          </w:rPr>
          <w:t>графе</w:t>
        </w:r>
      </w:hyperlink>
      <w:r>
        <w:t xml:space="preserve"> "Вид дохода" указывается предыдущее место работы.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Особенности заполнения данного раздела отдельными категориями лиц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1" w:name="Par264"/>
      <w:bookmarkEnd w:id="11"/>
      <w:r>
        <w:t>56. Предста</w:t>
      </w:r>
      <w:r>
        <w:t>вление Сведений в отношении лица, зарегистрированного в качестве индивидуального предпринимателя, применяющего специальные налоговые режимы: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при применении упрощенной системы налогообложения (УСН) в качестве "дохода" указывается сумма полученных доходов</w:t>
      </w:r>
      <w:r>
        <w:t xml:space="preserve"> за налоговый период, которая подлежит указанию в налоговой декларации по налогу, уплачиваемому в связи с применением УСН, независимо от объекта налогообложения. При этом служащий (работник) может представить пояснения по существу доходов от предпринимател</w:t>
      </w:r>
      <w:r>
        <w:t xml:space="preserve">ьской деятельности, полученных им или членами его семьи, и приложить их к </w:t>
      </w:r>
      <w:hyperlink r:id="rId91" w:history="1">
        <w:r>
          <w:rPr>
            <w:color w:val="0000FF"/>
          </w:rPr>
          <w:t>справке</w:t>
        </w:r>
      </w:hyperlink>
      <w:r>
        <w:t>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2) при применении патентной системы налогообложения (ПСН) в качестве "дохода" указывается сумма доходов от реализации, определяемая в соответствии со </w:t>
      </w:r>
      <w:hyperlink r:id="rId92" w:history="1">
        <w:r>
          <w:rPr>
            <w:color w:val="0000FF"/>
          </w:rPr>
          <w:t>статьей 249</w:t>
        </w:r>
      </w:hyperlink>
      <w:r>
        <w:t xml:space="preserve"> </w:t>
      </w:r>
      <w:r>
        <w:lastRenderedPageBreak/>
        <w:t>Налогового кодекса РФ, которая подлежит отражению в книге учета доходов индивидуального предпринимателя, применяющего ПСН;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при применении системы налогообложения для сельскохозяйственных товаропроизводителей (единого сельскохозяйственног</w:t>
      </w:r>
      <w:r>
        <w:t>о налога (ЕСХН)) в качестве "дохода" указывается сумма полученных доходов за налоговый период, которая подлежит указанию в налоговой декларации по ЕСХН, независимо от объекта налогообложения.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57. При заполнении данного </w:t>
      </w:r>
      <w:hyperlink r:id="rId93" w:history="1">
        <w:r>
          <w:rPr>
            <w:color w:val="0000FF"/>
          </w:rPr>
          <w:t>раздела</w:t>
        </w:r>
      </w:hyperlink>
      <w:r>
        <w:t xml:space="preserve"> лицом, замещающим муниципальную должность на непостоянной основе, указывается доход по основному месту работы.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58. В качестве "дохода" лица, являющегося нотариусом, занимающимся ча</w:t>
      </w:r>
      <w:r>
        <w:t xml:space="preserve">стной практикой, указываются денежные средства, полученные им за совершение нотариальных действий и оказание услуг правового и технического характера, другие финансовые поступления в связи с осуществляемой деятельностью, не противоречащие законодательству </w:t>
      </w:r>
      <w:r>
        <w:t>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59. Доходом лица, применяющего специальный налоговый режим "Налог на профессиональный доход", признается доход от реализации товаров (работ, услуг, имущественных прав), который может быть определен в том числе с использованием мобильн</w:t>
      </w:r>
      <w:r>
        <w:t xml:space="preserve">ого приложения "Мой налог". Особенности применения данного режима служащими содержатся в </w:t>
      </w:r>
      <w:hyperlink r:id="rId94" w:history="1">
        <w:r>
          <w:rPr>
            <w:color w:val="0000FF"/>
          </w:rPr>
          <w:t>письме</w:t>
        </w:r>
      </w:hyperlink>
      <w:r>
        <w:t xml:space="preserve"> Минтруда России от 19 апреля 2021 г. N 28-6/10/В-4623 (https://mintrud.</w:t>
      </w:r>
      <w:r>
        <w:t>gov.ru/docs/1872).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Доход от педагогической и научной деятельности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60. В данной </w:t>
      </w:r>
      <w:hyperlink r:id="rId95" w:history="1">
        <w:r>
          <w:rPr>
            <w:color w:val="0000FF"/>
          </w:rPr>
          <w:t>строке</w:t>
        </w:r>
      </w:hyperlink>
      <w:r>
        <w:t xml:space="preserve"> указывается сумма дохода от педагогической деятельности (сумма </w:t>
      </w:r>
      <w:r>
        <w:t xml:space="preserve">дохода, содержащаяся в </w:t>
      </w:r>
      <w:hyperlink r:id="rId96" w:history="1">
        <w:r>
          <w:rPr>
            <w:color w:val="0000FF"/>
          </w:rPr>
          <w:t>Справке</w:t>
        </w:r>
      </w:hyperlink>
      <w:r>
        <w:t xml:space="preserve"> о доходах и суммах налога физического лица, выданной по месту преподавания) и дохода от научной деятельности (доход</w:t>
      </w:r>
      <w:r>
        <w:t>ы, полученные по результатам заключенных договоров на выполнение НИОКР и за оказание возмездных услуг в области интеллектуальной деятельности, от публикации статей, учебных пособий и монографий, от использования авторских или иных смежных прав и т.д.).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61.</w:t>
      </w:r>
      <w:r>
        <w:t xml:space="preserve"> Если педагогическая или научная деятельность являлась деятельностью по основному месту работы (например, супруга служащего (работника), гражданина либо сам гражданин в отчетном периоде работали преподавателем в образовательной организации), то сведения о </w:t>
      </w:r>
      <w:r>
        <w:t xml:space="preserve">полученных от нее доходах следует указывать в </w:t>
      </w:r>
      <w:hyperlink r:id="rId97" w:history="1">
        <w:r>
          <w:rPr>
            <w:color w:val="0000FF"/>
          </w:rPr>
          <w:t>графе</w:t>
        </w:r>
      </w:hyperlink>
      <w:r>
        <w:t xml:space="preserve"> "Доход по основному месту работы", а не в </w:t>
      </w:r>
      <w:hyperlink r:id="rId98" w:history="1">
        <w:r>
          <w:rPr>
            <w:color w:val="0000FF"/>
          </w:rPr>
          <w:t>графе</w:t>
        </w:r>
      </w:hyperlink>
      <w:r>
        <w:t xml:space="preserve"> "Доход от педагогической и научной деятельности".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Доход от иной творческой деятельности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62. В данной </w:t>
      </w:r>
      <w:hyperlink r:id="rId99" w:history="1">
        <w:r>
          <w:rPr>
            <w:color w:val="0000FF"/>
          </w:rPr>
          <w:t>строке</w:t>
        </w:r>
      </w:hyperlink>
      <w:r>
        <w:t xml:space="preserve"> указывается сумма доходов, полученных в разных сферах творческой деятельности (технической, художественной, публицистической и т.д.), включающих доход от создания литературных произведений (их публикации), фоторабот для печати, произведений </w:t>
      </w:r>
      <w:r>
        <w:t>архитектуры и дизайна, произведений скульптуры, аудиовизуальных произведений (видео-, теле- и кинофильмов), музыкальных произведений, гонорары за участие в съемках и т.д.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63. Подлежат указанию в </w:t>
      </w:r>
      <w:hyperlink r:id="rId100" w:history="1">
        <w:r>
          <w:rPr>
            <w:color w:val="0000FF"/>
          </w:rPr>
          <w:t>строках 2</w:t>
        </w:r>
      </w:hyperlink>
      <w:r>
        <w:t xml:space="preserve">, </w:t>
      </w:r>
      <w:hyperlink r:id="rId101" w:history="1">
        <w:r>
          <w:rPr>
            <w:color w:val="0000FF"/>
          </w:rPr>
          <w:t>3</w:t>
        </w:r>
      </w:hyperlink>
      <w:r>
        <w:t xml:space="preserve"> суммы, полученные в виде грантов, предоставляемых для поддержки науки и образования, культур</w:t>
      </w:r>
      <w:r>
        <w:t xml:space="preserve">ы и искусства в Российской Федерации от международных и иных организаций, в виде международных (и иных) премий за выдающиеся </w:t>
      </w:r>
      <w:r>
        <w:lastRenderedPageBreak/>
        <w:t>достижения в области науки и техники, литературы и искусства, образования, культуры и т.д.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Доход от вкладов в банках и иных кредит</w:t>
      </w:r>
      <w:r>
        <w:t>ных организациях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64. В данной </w:t>
      </w:r>
      <w:hyperlink r:id="rId102" w:history="1">
        <w:r>
          <w:rPr>
            <w:color w:val="0000FF"/>
          </w:rPr>
          <w:t>строке</w:t>
        </w:r>
      </w:hyperlink>
      <w:r>
        <w:t xml:space="preserve"> указывается общая сумма доходов, выплаченных в отчетном периоде в виде процентов по любым вкладам (счетам) в банк</w:t>
      </w:r>
      <w:r>
        <w:t>ах и иных кредитных организациях, вне зависимости от их вида и валюты, включая такие доходы от вкладов (счетов), закрытых в отчетном периоде. Следует учитывать срок вклада и периодичность начисления по нему процентов.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65. Сведения о наличии соответствующих</w:t>
      </w:r>
      <w:r>
        <w:t xml:space="preserve"> банковских счетов и вкладов указываются в </w:t>
      </w:r>
      <w:hyperlink r:id="rId103" w:history="1">
        <w:r>
          <w:rPr>
            <w:color w:val="0000FF"/>
          </w:rPr>
          <w:t>разделе 4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66. Доход, полученный в иностранной валюте, указывается в рублях по курсу Банка Росс</w:t>
      </w:r>
      <w:r>
        <w:t xml:space="preserve">ии на дату получения дохода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67. Датой получения дохода по вкладам в банках является день выплаты дохода, в том числе день перечисления дохода на счет служаще</w:t>
      </w:r>
      <w:r>
        <w:t>го (работника) либо по его поручению на счета третьих лиц.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68. 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доходов, переведенных в рубли по курсу, установле</w:t>
      </w:r>
      <w:r>
        <w:t xml:space="preserve">нному Банком России, на каждую дату их получения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69. Не рекомендуется проводить какие-либо самостоятельные расчеты, поскольку вероятно возникновение различно</w:t>
      </w:r>
      <w:r>
        <w:t xml:space="preserve">го рода ошибок. При этом рекомендуется руководствоваться информацией из единой </w:t>
      </w:r>
      <w:hyperlink r:id="rId104" w:history="1">
        <w:r>
          <w:rPr>
            <w:color w:val="0000FF"/>
          </w:rPr>
          <w:t>формы</w:t>
        </w:r>
      </w:hyperlink>
      <w:r>
        <w:t>, утвержденной Указанием Банка России N 5798-У.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70. Особое вни</w:t>
      </w:r>
      <w:r>
        <w:t>мание следует уделить хранению документов, связанных с вкладами (счетами) в банке или иной кредитной организации, закрытыми в период с отчетной даты до даты представления Сведений. В связи с тем, что по состоянию на 31 декабря отчетного года счет был откры</w:t>
      </w:r>
      <w:r>
        <w:t xml:space="preserve">т, но на момент заполнения </w:t>
      </w:r>
      <w:hyperlink r:id="rId105" w:history="1">
        <w:r>
          <w:rPr>
            <w:color w:val="0000FF"/>
          </w:rPr>
          <w:t>справки</w:t>
        </w:r>
      </w:hyperlink>
      <w:r>
        <w:t xml:space="preserve"> счет закрыт, кредитная организация может отказать в предоставлении информации, касающейся такого счета.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71. Ден</w:t>
      </w:r>
      <w:r>
        <w:t xml:space="preserve">ежные средства, выплачиваемые кредитной организацией вкладчику (владельцу счета) при закрытии вклада (счета), в том числе вклада (счета) в драгоценных металлах, за исключением процентов по вкладу (счету), не подлежат отражению в </w:t>
      </w:r>
      <w:hyperlink r:id="rId106" w:history="1">
        <w:r>
          <w:rPr>
            <w:color w:val="0000FF"/>
          </w:rPr>
          <w:t>справке</w:t>
        </w:r>
      </w:hyperlink>
      <w:r>
        <w:t>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Доход от ценных бумаг и долей участия в коммерческих организациях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72. В данной </w:t>
      </w:r>
      <w:hyperlink r:id="rId107" w:history="1">
        <w:r>
          <w:rPr>
            <w:color w:val="0000FF"/>
          </w:rPr>
          <w:t>строке</w:t>
        </w:r>
      </w:hyperlink>
      <w:r>
        <w:t xml:space="preserve"> указывается сумма доходов от ценных бумаг и долей участия в коммерческих организациях, в том числе при владении инвестиционным фондом, включающая: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1) дивиденды, полученные служащим (работником), членом его семьи - акционером (участником) от организации при распределении прибыли, остающейся после налогообложения (в том числе в виде процентов по привилегированным акциям), по принадлежащим акционеру </w:t>
      </w:r>
      <w:r>
        <w:lastRenderedPageBreak/>
        <w:t>(уч</w:t>
      </w:r>
      <w:r>
        <w:t>астнику) акциям (долям) пропорционально долям акционеров (участников) в уставном (складочном) капитале этой организации;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выплаченный купонный доход по облигациям, уменьшенный на уплаченный накопленный купонный доход при приобретении облигации (если в со</w:t>
      </w:r>
      <w:r>
        <w:t xml:space="preserve">ответствии с требованиями Налогового </w:t>
      </w:r>
      <w:hyperlink r:id="rId108" w:history="1">
        <w:r>
          <w:rPr>
            <w:color w:val="0000FF"/>
          </w:rPr>
          <w:t>кодекса</w:t>
        </w:r>
      </w:hyperlink>
      <w:r>
        <w:t xml:space="preserve"> Российской Федерации он не должен учитываться при расчете финансового результата в соответствии со </w:t>
      </w:r>
      <w:hyperlink r:id="rId109" w:history="1">
        <w:r>
          <w:rPr>
            <w:color w:val="0000FF"/>
          </w:rPr>
          <w:t>статьей 214.1</w:t>
        </w:r>
      </w:hyperlink>
      <w:r>
        <w:t xml:space="preserve"> Налогового кодекса Российской Федерации);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дисконт, полученный в качестве дохода по облигациям;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доход от операций с ценными бумагами, в том числе доход</w:t>
      </w:r>
      <w:r>
        <w:t xml:space="preserve"> от погашения (продажи) сберегательных сертификатов и погашения (продажи) облигаций, а также доход от операций репо, объектом которых являются ценные бумаги, и доход по операциям с ценными бумагами, учитываемым на индивидуальном инвестиционном счете, котор</w:t>
      </w:r>
      <w:r>
        <w:t xml:space="preserve">ые выражаются в величине суммы финансового результата, определяемого в порядке и сроки, предусмотренные </w:t>
      </w:r>
      <w:hyperlink r:id="rId110" w:history="1">
        <w:r>
          <w:rPr>
            <w:color w:val="0000FF"/>
          </w:rPr>
          <w:t>главой 23</w:t>
        </w:r>
      </w:hyperlink>
      <w:r>
        <w:t xml:space="preserve"> Налогового кодекса Российской Фе</w:t>
      </w:r>
      <w:r>
        <w:t xml:space="preserve">дерации. Нулевой или отрицательный доход (нулевой или отрицательный финансовый результат) в </w:t>
      </w:r>
      <w:hyperlink r:id="rId111" w:history="1">
        <w:r>
          <w:rPr>
            <w:color w:val="0000FF"/>
          </w:rPr>
          <w:t>справке</w:t>
        </w:r>
      </w:hyperlink>
      <w:r>
        <w:t xml:space="preserve"> не указывается. Сами ценные бумаги указываются</w:t>
      </w:r>
      <w:r>
        <w:t xml:space="preserve"> в </w:t>
      </w:r>
      <w:hyperlink r:id="rId112" w:history="1">
        <w:r>
          <w:rPr>
            <w:color w:val="0000FF"/>
          </w:rPr>
          <w:t>разделе 5</w:t>
        </w:r>
      </w:hyperlink>
      <w:r>
        <w:t xml:space="preserve"> справки (в случае если по состоянию на отчетную дату служащий (работник), член его семьи обладал такими бумагами).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Доход от ценных бу</w:t>
      </w:r>
      <w:r>
        <w:t>маг и долей участия в коммерческих организациях указывается единым значением по совокупности соответствующих операций.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Иные доходы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73. В данной </w:t>
      </w:r>
      <w:hyperlink r:id="rId113" w:history="1">
        <w:r>
          <w:rPr>
            <w:color w:val="0000FF"/>
          </w:rPr>
          <w:t>строке</w:t>
        </w:r>
      </w:hyperlink>
      <w:r>
        <w:t xml:space="preserve"> указываются доходы, которые не были отражены в </w:t>
      </w:r>
      <w:hyperlink r:id="rId114" w:history="1">
        <w:r>
          <w:rPr>
            <w:color w:val="0000FF"/>
          </w:rPr>
          <w:t>строках 1</w:t>
        </w:r>
      </w:hyperlink>
      <w:r>
        <w:t xml:space="preserve"> - </w:t>
      </w:r>
      <w:hyperlink r:id="rId115" w:history="1">
        <w:r>
          <w:rPr>
            <w:color w:val="0000FF"/>
          </w:rPr>
          <w:t>5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Так, например, в </w:t>
      </w:r>
      <w:hyperlink r:id="rId116" w:history="1">
        <w:r>
          <w:rPr>
            <w:color w:val="0000FF"/>
          </w:rPr>
          <w:t>строке</w:t>
        </w:r>
      </w:hyperlink>
      <w:r>
        <w:t xml:space="preserve"> иные доходы могут быть указаны: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государственная и негосударственная пенсии (при этом разные вид</w:t>
      </w:r>
      <w:r>
        <w:t>ы пенсий (по возрасту и пенсия военнослужащего) не следует суммировать);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доплаты к пенсиям, выплачиваемые в соответствии с законодательством Российской Федерации и законодательством субъектов Российской Федерации. Сведения о сумме произведенных доплат м</w:t>
      </w:r>
      <w:r>
        <w:t>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все виды пособий (пособие по временной нетрудоспособности, по беременности</w:t>
      </w:r>
      <w:r>
        <w:t xml:space="preserve"> и родам, единовременное пособие женщинам, вставшим на учет в медицинских учреждениях в ранние сроки беременности, единовременное пособие при рождении ребенка, ежемесячное пособие по уходу за ребенком, социальное пособие на погребение, подъемное пособие и </w:t>
      </w:r>
      <w:r>
        <w:t xml:space="preserve">др.), если данные выплаты не были включены в </w:t>
      </w:r>
      <w:hyperlink r:id="rId117" w:history="1">
        <w:r>
          <w:rPr>
            <w:color w:val="0000FF"/>
          </w:rPr>
          <w:t>Справку</w:t>
        </w:r>
      </w:hyperlink>
      <w:r>
        <w:t xml:space="preserve"> о доходах и суммах налога физического лица, выдаваемую по месту службы (работы).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Пособие по в</w:t>
      </w:r>
      <w:r>
        <w:t>ременной нетрудоспособности в случае утраты трудоспособности вследствие заболевания или травмы, по общему правилу, выплачивается застрахованным лицам за первые три дня временной нетрудоспособности за счет средств страхователя, а за остальной период начиная</w:t>
      </w:r>
      <w:r>
        <w:t xml:space="preserve"> с </w:t>
      </w:r>
      <w:r>
        <w:lastRenderedPageBreak/>
        <w:t>4-го дня временной нетрудоспособности за счет средств соответствующего бюджета (</w:t>
      </w:r>
      <w:hyperlink r:id="rId118" w:history="1">
        <w:r>
          <w:rPr>
            <w:color w:val="0000FF"/>
          </w:rPr>
          <w:t>статья 3</w:t>
        </w:r>
      </w:hyperlink>
      <w:r>
        <w:t xml:space="preserve"> Федерального закона от 29 декабря 2006 г. N 255-ФЗ "Об обя</w:t>
      </w:r>
      <w:r>
        <w:t>зательном социальном страховании на случай временной нетрудоспособности и в связи с материнством"). Денежные средства, полученные в рамках указанного пособия, отражаются без вычета налога на доходы физических лиц (в этой связи информацию рекомендуется полу</w:t>
      </w:r>
      <w:r>
        <w:t>чать из Личного кабинета налогоплательщика);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государственный сертификат на материнский (семейный) капитал (в случае если в отчетном периоде служащий (работник) или его супруга (супруг) распорядился средствами материнского (семейного) капитала в полном о</w:t>
      </w:r>
      <w:r>
        <w:t>бъеме либо частично);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5) суммы, причитающиеся ребенку в качестве алиментов (за исключением алиментов, выплачиваемых в браке, кроме случая, предусмотренного </w:t>
      </w:r>
      <w:hyperlink w:anchor="Par189" w:tooltip="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&quot;б&quot; пункта 2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..." w:history="1">
        <w:r>
          <w:rPr>
            <w:color w:val="0000FF"/>
          </w:rPr>
          <w:t>пунктом 39</w:t>
        </w:r>
      </w:hyperlink>
      <w:r>
        <w:t xml:space="preserve"> Методических рекомендаций - при невозможности по объективн</w:t>
      </w:r>
      <w:r>
        <w:t xml:space="preserve">ым причинам представить Сведения на супругу (супруга) и (или) несовершеннолетних детей), пенсий, пособий (данные средства указываются в </w:t>
      </w:r>
      <w:hyperlink r:id="rId119" w:history="1">
        <w:r>
          <w:rPr>
            <w:color w:val="0000FF"/>
          </w:rPr>
          <w:t>справке</w:t>
        </w:r>
      </w:hyperlink>
      <w:r>
        <w:t xml:space="preserve"> од</w:t>
      </w:r>
      <w:r>
        <w:t xml:space="preserve">ного из родителей). В случае, если указанные суммы выплачиваются посредством перечисления денежных средств на счет в банке, открытый на имя несовершеннолетнего ребенка, то такие сведения отражаются в справке несовершеннолетнего ребенка в </w:t>
      </w:r>
      <w:hyperlink r:id="rId120" w:history="1">
        <w:r>
          <w:rPr>
            <w:color w:val="0000FF"/>
          </w:rPr>
          <w:t>графе</w:t>
        </w:r>
      </w:hyperlink>
      <w:r>
        <w:t xml:space="preserve"> "Иные доходы" раздела 1 справки и в </w:t>
      </w:r>
      <w:hyperlink r:id="rId121" w:history="1">
        <w:r>
          <w:rPr>
            <w:color w:val="0000FF"/>
          </w:rPr>
          <w:t>разделе 4</w:t>
        </w:r>
      </w:hyperlink>
      <w:r>
        <w:t xml:space="preserve"> справк</w:t>
      </w:r>
      <w:r>
        <w:t>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стипендия;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единовременная субсидия на приобретение жилого помещения (в случае если в отчетном периоде денежные средства перечислены на банковский счет служащего; или иного физического (юридического) лица в соответствии с нормативным правовым актом</w:t>
      </w:r>
      <w:r>
        <w:t xml:space="preserve"> Российской Федерации) и иные аналогичные выплаты, например денежные средства, полученные участником накопительно-ипотечной системы жилищного обеспечения военнослужащих (данный займ не подлежит возврату и указывается в </w:t>
      </w:r>
      <w:hyperlink r:id="rId122" w:history="1">
        <w:r>
          <w:rPr>
            <w:color w:val="0000FF"/>
          </w:rPr>
          <w:t>разделе 1</w:t>
        </w:r>
      </w:hyperlink>
      <w:r>
        <w:t xml:space="preserve"> справки как доход, в случае если, общая продолжительность военной службы, в том числе в льготном исчислении, у военнослужащего составила более двадцати лет, либо при его увольнен</w:t>
      </w:r>
      <w:r>
        <w:t xml:space="preserve">ии по состоянию здоровья - в связи с признанием военно-врачебной комиссией не годным к военной службе при наличии выслуги десяти лет и более. В иных случаях займ подлежит возврату и указывается в </w:t>
      </w:r>
      <w:hyperlink r:id="rId123" w:history="1">
        <w:r>
          <w:rPr>
            <w:color w:val="0000FF"/>
          </w:rPr>
          <w:t>подразделе 6.2 раздела 6</w:t>
        </w:r>
      </w:hyperlink>
      <w:r>
        <w:t xml:space="preserve"> справки, например, при увольнении военнослужащего при отсутствии выслуги двадцати лет (при условии отсутствия соответствующих заболеваний)), либо полученные в виде разовой социально</w:t>
      </w:r>
      <w:r>
        <w:t>й выплаты на погашение части стоимости строительства или приобретения жилья (в случае если в отчетном периоде на счет служащего (работника) либо его супруги (супруга) перечислены денежные средства данной выплаты);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доходы, полученные от сдачи в аренду ил</w:t>
      </w:r>
      <w:r>
        <w:t>и иного использования недвижимого имущества, транспортных средств, в том числе доходы, полученные от имущества, переданного в доверительное управление (траст);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9) доходы от реализации недвижимого имущества, транспортных средств и иного имущества, в том чис</w:t>
      </w:r>
      <w:r>
        <w:t xml:space="preserve">ле в случае продажи указанного имущества членам семьи или иным родственникам (кроме продажи супруге (супругу) или несовершеннолетним детям (за исключением случая, предусмотренного </w:t>
      </w:r>
      <w:hyperlink w:anchor="Par189" w:tooltip="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&quot;б&quot; пункта 2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..." w:history="1">
        <w:r>
          <w:rPr>
            <w:color w:val="0000FF"/>
          </w:rPr>
          <w:t>пунктом 39</w:t>
        </w:r>
      </w:hyperlink>
      <w:r>
        <w:t xml:space="preserve"> Методических рекомендаций - при не</w:t>
      </w:r>
      <w:r>
        <w:t>возможности по объективным причинам представить Сведения на супругу (супруга) и (или) несовершеннолетних детей)).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случае продажи в отчетном периоде нескольких объектов имущества информация о доходе </w:t>
      </w:r>
      <w:r>
        <w:lastRenderedPageBreak/>
        <w:t>от реализации каждого объекта указывается отдельным знач</w:t>
      </w:r>
      <w:r>
        <w:t>ением. Доход от реализации имущества указывается в полном объеме без вычета "комиссионных" и иных подобных выплат.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Отражению подлежат также денежные средства, полученные от продажи, например, ранее купленного транспортного средства в течение отчетного пери</w:t>
      </w:r>
      <w:r>
        <w:t>ода.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этом рекомендуется указать вид и адрес проданного недвижимого имущества, вид и марку проданного транспортного средства (в том числе в случае зачета стоимости старого транспортного средства в стоимость при покупке нового по договорам "трейд-ин"). Н</w:t>
      </w:r>
      <w:r>
        <w:t xml:space="preserve">апример, служащий (работник), член его семьи приобрел в отчетном году в автосалоне новый автомобиль за 900 000 руб., при этом в ходе покупки автосалон оценил имевшийся у служащего (работника), члена его семьи старый автомобиль в 300 000 руб. и учел данные </w:t>
      </w:r>
      <w:r>
        <w:t xml:space="preserve">средства в качестве взноса при покупке нового автомобиля. Оставшуюся сумму служащий (работник), член его семьи выплатил автосалону. Сумма в размере 300 000 руб. является доходом и подлежит указанию в </w:t>
      </w:r>
      <w:hyperlink r:id="rId124" w:history="1">
        <w:r>
          <w:rPr>
            <w:color w:val="0000FF"/>
          </w:rPr>
          <w:t>строке</w:t>
        </w:r>
      </w:hyperlink>
      <w:r>
        <w:t xml:space="preserve"> "Иные доходы").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продажи мелкого имущества (предметы обычной домашней обстановки, обихода и т.д.) рекомендуется указывать совокупный доход от их реализации.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ситуации продажи имущества, нахо</w:t>
      </w:r>
      <w:r>
        <w:t xml:space="preserve">дящегося в долевой собственности, доход указывается в соответствии с договором купли-продажи. Если в рассматриваемом договоре в качестве "продавца" указано два (или более) лица без разделения причитающихся им сумм, то отражаются денежные средства с учетом </w:t>
      </w:r>
      <w:r>
        <w:t>принадлежащих данным лицам долей (несмотря на порядок перечисления денежных средств покупателем продавцу).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Аналогично в отношении продажи имущества, находящегося в совместной собственности;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10) доходы от продажи цифрового финансового актива, цифровых прав </w:t>
      </w:r>
      <w:r>
        <w:t>и цифровой валюты (дополнительно указываются дата отчуждения, сведения об операторе информационной системы (инвестиционной платформы) и вид цифровой валюты);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11) доходы по трудовым договорам по совместительству. При этом рекомендуется указать наименование и адрес места нахождения организации, от которой был получен доход;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12) денежные средства, полученные в виде процентов при погашении сберегательных сертификат</w:t>
      </w:r>
      <w:r>
        <w:t xml:space="preserve">ов, если они не указаны в </w:t>
      </w:r>
      <w:hyperlink r:id="rId125" w:history="1">
        <w:r>
          <w:rPr>
            <w:color w:val="0000FF"/>
          </w:rPr>
          <w:t>строке</w:t>
        </w:r>
      </w:hyperlink>
      <w:r>
        <w:t xml:space="preserve"> "Доход от ценных бумаг и долей участия в коммерческих организациях";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13) вознаграждения по гражданско-правовым догово</w:t>
      </w:r>
      <w:r>
        <w:t xml:space="preserve">рам, если данный доход не указан в иных строках настоящего </w:t>
      </w:r>
      <w:hyperlink r:id="rId126" w:history="1">
        <w:r>
          <w:rPr>
            <w:color w:val="0000FF"/>
          </w:rPr>
          <w:t>раздела</w:t>
        </w:r>
      </w:hyperlink>
      <w:r>
        <w:t xml:space="preserve"> справки. При этом рекомендуется указать наименование и место нахождения организации,</w:t>
      </w:r>
      <w:r>
        <w:t xml:space="preserve"> от которой был получен доход, или фамилию, имя и отчество соответствующего лица;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14) доходы, полученные от использования трубопроводов, линий электропередачи (ЛЭП), линий оптико-волоконной и (или) беспроводной связи, иных средств связи, включая компьютерн</w:t>
      </w:r>
      <w:r>
        <w:t xml:space="preserve">ые сети (в случае наличия дохода от использования указанных объектов, соответствующие объекты необходимо указать в </w:t>
      </w:r>
      <w:hyperlink r:id="rId127" w:history="1">
        <w:r>
          <w:rPr>
            <w:color w:val="0000FF"/>
          </w:rPr>
          <w:t>строке</w:t>
        </w:r>
      </w:hyperlink>
      <w:r>
        <w:t xml:space="preserve"> "Иное недвижимое имущест</w:t>
      </w:r>
      <w:r>
        <w:t>во" подраздела 3.1 раздела 3 справки);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15) проценты по долговым обязательствам;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16) денежные средства, полученные в порядке дарения или наследования. При этом рекомендуется указать фамилию, имя и отчество соответствующего дарителя или наследодателя соответ</w:t>
      </w:r>
      <w:r>
        <w:t>ственно;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17) возмещение вреда, причиненного увечьем или иным повреждением здоровья;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18) выплаты, связанные с гибелью (смертью), выплаченные наследникам;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19) выплаты денежных сумм, осуществленные на основании договоров страхования. При этом в отношении дого</w:t>
      </w:r>
      <w:r>
        <w:t xml:space="preserve">воров страхования, поименованных в </w:t>
      </w:r>
      <w:hyperlink w:anchor="Par735" w:tooltip="3) обязательства в соответствии с Законом Российской Федерации от 27 ноября 1992 г. N 4015-I &quot;Об организации страхового дела в Российской Федерации&quot;, то есть обязательства, возникающие исходя из условий договора со страховой организацией или иностранной страховой организацией, имеющей право в соответствии с обозначенным Законом Российской Федерации осуществлять страховую деятельность на территории Российской Федерации (далее - страховщик) (а не пенсионным фондом), по договорам страхования жизни на случай..." w:history="1">
        <w:r>
          <w:rPr>
            <w:color w:val="0000FF"/>
          </w:rPr>
          <w:t>подпункте 3 пункта 205</w:t>
        </w:r>
      </w:hyperlink>
      <w:r>
        <w:t xml:space="preserve"> настоящих Методических рекомендаций, доходом является положительный результат (разница между выплаченными в результате прекращения таких договоров страхования денежным</w:t>
      </w:r>
      <w:r>
        <w:t>и суммами и уплаченными страховыми премиями (взносами) (в отношении каждого договора отдельно));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20) выплаты, связанные с увольнением (компенсация за неиспользованный отпуск, суммы выплат средних месячных заработков, выходное пособие, выплаты по линии Фонд</w:t>
      </w:r>
      <w:r>
        <w:t xml:space="preserve">а социального страхования Российской Федерации и т.д.), в случае если данные выплаты не были включены в </w:t>
      </w:r>
      <w:hyperlink r:id="rId128" w:history="1">
        <w:r>
          <w:rPr>
            <w:color w:val="0000FF"/>
          </w:rPr>
          <w:t>Справку</w:t>
        </w:r>
      </w:hyperlink>
      <w:r>
        <w:t xml:space="preserve"> о доходах и суммах налога физическ</w:t>
      </w:r>
      <w:r>
        <w:t xml:space="preserve">ого лица по месту службы (работы) и не отражены в </w:t>
      </w:r>
      <w:hyperlink r:id="rId129" w:history="1">
        <w:r>
          <w:rPr>
            <w:color w:val="0000FF"/>
          </w:rPr>
          <w:t>строке</w:t>
        </w:r>
      </w:hyperlink>
      <w:r>
        <w:t xml:space="preserve"> "Доход по основному месту работы";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21) денежные средства, полученные в качестве благотворител</w:t>
      </w:r>
      <w:r>
        <w:t xml:space="preserve">ьной помощи для покупки лекарств, оплаты медицинских услуг и для иных целей. Если для их получения открывался счет на имя служащего (работника), его супруги или несовершеннолетнего ребенка, то сведения о счете необходимо также отразить в </w:t>
      </w:r>
      <w:hyperlink r:id="rId130" w:history="1">
        <w:r>
          <w:rPr>
            <w:color w:val="0000FF"/>
          </w:rPr>
          <w:t>разделе 4</w:t>
        </w:r>
      </w:hyperlink>
      <w:r>
        <w:t xml:space="preserve"> справки;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22) суммы полной или частичной компенсации работникам и (или) членам их семей, бывшим работникам, уволившимся в связи с выходом на пенсию по инва</w:t>
      </w:r>
      <w:r>
        <w:t>лидности или по старости, инвалидам стоимости приобретаемых путевок, а также суммы полной или частичной компенсации путевок на детей, не достигших совершеннолетнего возраста, в случае выдачи наличных денежных средств (зачисления на банковский счет денежных</w:t>
      </w:r>
      <w:r>
        <w:t xml:space="preserve"> средств) вместо представляемых путевок без последующего представления отчета об их использовании и др.;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23) суммы полной или частичной компенсации служащим (работникам) и (или) членам их семей товара, работы и (или) услуги в виде выдачи наличных денежных </w:t>
      </w:r>
      <w:r>
        <w:t>средств (зачисления на банковский счет денежных средств) вместо предоставления соответствующих товаров, работ и (или) услуг без последующего представления отчета о целевом использовании компенсации;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24) меры государственной поддержки семей, имеющих детей, </w:t>
      </w:r>
      <w:r>
        <w:t>в целях создания условий для погашения обязательств по ипотечным жилищным кредитам (займам);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25) компенсационные выплаты служащему (работнику), его супруге (супругу) (например, неработающему трудоспособному лицу, осуществляющему уход за инвалидом, за прест</w:t>
      </w:r>
      <w:r>
        <w:t>арелым, и др.);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26) выигрыши в лотереях, букмекерских конторах, тотализаторах, конкурсах и иных играх (при этом расходы, например ставка, не учитываются и не подлежат вычитанию из сумм </w:t>
      </w:r>
      <w:r>
        <w:lastRenderedPageBreak/>
        <w:t>выигрышей);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27) выплаты членам профсоюзных организаций, полученные от д</w:t>
      </w:r>
      <w:r>
        <w:t>анных профсоюзных организаций;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28) доход от реализации имущества, полученный наложенным платежом. В случае если посылкой направлялись результаты педагогической и научной деятельности, доход указывается в </w:t>
      </w:r>
      <w:hyperlink r:id="rId131" w:history="1">
        <w:r>
          <w:rPr>
            <w:color w:val="0000FF"/>
          </w:rPr>
          <w:t>строке</w:t>
        </w:r>
      </w:hyperlink>
      <w:r>
        <w:t xml:space="preserve"> "Доход от педагогической и научной деятельности" раздела 1 справки, результаты иной творческой деятельности - в </w:t>
      </w:r>
      <w:hyperlink r:id="rId132" w:history="1">
        <w:r>
          <w:rPr>
            <w:color w:val="0000FF"/>
          </w:rPr>
          <w:t>строке</w:t>
        </w:r>
      </w:hyperlink>
      <w:r>
        <w:t xml:space="preserve"> "Доход от иной творческой деятельности" указанного раздела справки;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29) вознаграждение, полученное при осуществлении опеки или попечительства на возмездной основе;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30) доход, полученный индивидуальным предпринимателем (указыва</w:t>
      </w:r>
      <w:r>
        <w:t xml:space="preserve">ется согласно бухгалтерской (финансовой) отчетности или в соответствии с </w:t>
      </w:r>
      <w:hyperlink w:anchor="Par264" w:tooltip="56. Представление Сведений в отношении лица, зарегистрированного в качестве индивидуального предпринимателя, применяющего специальные налоговые режимы:" w:history="1">
        <w:r>
          <w:rPr>
            <w:color w:val="0000FF"/>
          </w:rPr>
          <w:t>пункто</w:t>
        </w:r>
        <w:r>
          <w:rPr>
            <w:color w:val="0000FF"/>
          </w:rPr>
          <w:t>м 56</w:t>
        </w:r>
      </w:hyperlink>
      <w:r>
        <w:t xml:space="preserve"> настоящих Методических рекомендаций);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31) денежные выплаты, полученные при награждении почетными грамотами и наградами федеральных государственных органов, государственных органов субъектов Российской Федерации, муниципальных образований, органов м</w:t>
      </w:r>
      <w:r>
        <w:t xml:space="preserve">естного самоуправления, которые не включены в </w:t>
      </w:r>
      <w:hyperlink r:id="rId133" w:history="1">
        <w:r>
          <w:rPr>
            <w:color w:val="0000FF"/>
          </w:rPr>
          <w:t>Справку</w:t>
        </w:r>
      </w:hyperlink>
      <w:r>
        <w:t xml:space="preserve"> о доходах и суммах налога физического лица, полученную по основному месту службы (работы);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</w:t>
      </w:r>
      <w:r>
        <w:t>2) денежные средства, полученные в качестве оплаты услуг или товаров, в том числе в качестве авансового платежа;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33) средства, выплаченные за исполнение государственных или общественных обязанностей (например, присяжным заседателям, членам избирательных ко</w:t>
      </w:r>
      <w:r>
        <w:t>миссий и др.);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34) денежные средства, полученные от родственников (за исключением супруги (супруга) и несовершеннолетних детей кроме случая, предусмотренного </w:t>
      </w:r>
      <w:hyperlink w:anchor="Par189" w:tooltip="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&quot;б&quot; пункта 2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..." w:history="1">
        <w:r>
          <w:rPr>
            <w:color w:val="0000FF"/>
          </w:rPr>
          <w:t>пунктом 39</w:t>
        </w:r>
      </w:hyperlink>
      <w:r>
        <w:t xml:space="preserve"> Методических рекомендаций - при невозможности по объекти</w:t>
      </w:r>
      <w:r>
        <w:t>вным причинам представить Сведения на супругу (супруга) и (или) несовершеннолетних детей) и третьих лиц на невозвратной основе;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35) доход, полученный по договорам переуступки прав требования на строящиеся объекты недвижимости;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36) денежные средства, получе</w:t>
      </w:r>
      <w:r>
        <w:t>нные в качестве неустойки за неисполнение или ненадлежащее исполнение обязательства, в частности в случае просрочки исполнения, возмещения вреда, в том числе морального;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37) выплаченная ликвидационная стоимость ценных бумаг при ликвидации коммерческой орга</w:t>
      </w:r>
      <w:r>
        <w:t>низации;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38) денежные средства, полученные в связи с прощением долга (в том числе частичным) служащему (работнику), его супруге (супругу) или несовершеннолетним детям;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39) доход, полученный от операций с производными финансовыми инструментами, который </w:t>
      </w:r>
      <w:r>
        <w:lastRenderedPageBreak/>
        <w:t xml:space="preserve">выражается в величине суммы финансового результата, определяемого в порядке и сроки, предусмотренные </w:t>
      </w:r>
      <w:hyperlink r:id="rId134" w:history="1">
        <w:r>
          <w:rPr>
            <w:color w:val="0000FF"/>
          </w:rPr>
          <w:t>главой 23</w:t>
        </w:r>
      </w:hyperlink>
      <w:r>
        <w:t xml:space="preserve"> Налогового кодекса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40) иные аналогичные выплаты.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74. Также в </w:t>
      </w:r>
      <w:hyperlink r:id="rId135" w:history="1">
        <w:r>
          <w:rPr>
            <w:color w:val="0000FF"/>
          </w:rPr>
          <w:t>строке</w:t>
        </w:r>
      </w:hyperlink>
      <w:r>
        <w:t xml:space="preserve"> "Иные доход</w:t>
      </w:r>
      <w:r>
        <w:t>ы" подлежат отражению меры поддержки, предусмотренные нормативными правовыми актами Президента Российской Федерации и Правительства Российской Федерации, например, следующие: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ежемесячная денежная выплата на ребенка в возрасте от трех до семи лет включит</w:t>
      </w:r>
      <w:r>
        <w:t xml:space="preserve">ельно в соответствии с </w:t>
      </w:r>
      <w:hyperlink r:id="rId136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20 марта 2020 г. N 199;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ежемесячная денежная выплата на ребенка в возрасте от 8 до 17 лет в соответ</w:t>
      </w:r>
      <w:r>
        <w:t xml:space="preserve">ствии </w:t>
      </w:r>
      <w:hyperlink r:id="rId137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31 марта 2022 г. N 175;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ежемесячное пособие женщине, вставшей на учет в медицинской организации в ранние сроки берем</w:t>
      </w:r>
      <w:r>
        <w:t xml:space="preserve">енности) в соответствии с </w:t>
      </w:r>
      <w:hyperlink r:id="rId138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6 июня 2022 г. N 1036.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Отражению также подлежат аналогичные меры поддержки, предусмотрен</w:t>
      </w:r>
      <w:r>
        <w:t>ные нормативными правовыми актами субъектов Российской Федерации и муниципальными правовыми актами.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75. Доход, полученный в иностранной валюте, указывается в рублях по курсу Банка России на дату получения дохода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 Доход, полученный в цифровой валюте, стоимость которой определяется в иностранной валюте, указывается в рублях путем самостоятельного пересчета стоимости полученной цифровой валюты, выраженной в иностр</w:t>
      </w:r>
      <w:r>
        <w:t xml:space="preserve">анной валюте, в рубли по курсу Банка России, установленному на дату получения дохода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76. </w:t>
      </w:r>
      <w:hyperlink r:id="rId139" w:history="1">
        <w:r>
          <w:rPr>
            <w:color w:val="0000FF"/>
          </w:rPr>
          <w:t>Формой</w:t>
        </w:r>
      </w:hyperlink>
      <w:r>
        <w:t xml:space="preserve"> справки не предусмотрено указание товаров, услуг, полученных в натуральной форме (например, организация и (или) оплата страховщиком восстан</w:t>
      </w:r>
      <w:r>
        <w:t>овительного ремонта поврежденного транспортного средства по договору страхования; получение арендной платы в натуральной форме и проч.).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77. С учетом целей антикоррупционного законодательства в </w:t>
      </w:r>
      <w:hyperlink r:id="rId140" w:history="1">
        <w:r>
          <w:rPr>
            <w:color w:val="0000FF"/>
          </w:rPr>
          <w:t>строке 6</w:t>
        </w:r>
      </w:hyperlink>
      <w:r>
        <w:t xml:space="preserve"> "Иные доходы" не указываются сведения о денежных средствах, касающихся возмещения расходов, понесенных служащим (работником), его супругой (супругом), несовершеннолетним ребенком, в том числе связанных: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со служебными командировками за счет средств работодателя;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с оплатой проезда и провоза багажа к месту использования отпуска и обратно, в том числе предоставляемой лицам, работающим и проживающим в районах Крайнего Севера и приравненных к ним местност</w:t>
      </w:r>
      <w:r>
        <w:t>ям;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3) с компенсацией расходов, связанных с переездом в другую местность в случае ротации и (или) перевода в другой орган, а также с наймом (поднаймом) жилого помещения служащим, </w:t>
      </w:r>
      <w:r>
        <w:lastRenderedPageBreak/>
        <w:t>назначенным в порядке ротации в орган, расположенный в другой местности в пре</w:t>
      </w:r>
      <w:r>
        <w:t>делах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с оплатой стоимости и (или) выдачи полагающегося натурального довольствия, а также выплатой денежных средств взамен этого довольствия (например, взамен форменной одежды);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с приобретением проездных документов для исполнения</w:t>
      </w:r>
      <w:r>
        <w:t xml:space="preserve"> служебных (должностных) обязанностей;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с оплатой коммунальных и иных услуг, наймом жилого помещения;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с внесением родительской платы за посещение дошкольного образовательного учреждения;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с оформлением нотариальной доверенности, почтовыми расходами,</w:t>
      </w:r>
      <w:r>
        <w:t xml:space="preserve"> расходами на оплату услуг представителя (возмещаются по решению суда).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78. Не указываются денежные средства, полученные в качестве компенсации, возмещения расходов или в иных аналогичных случаях, при условии, если нормативным правовым актом Российской Фед</w:t>
      </w:r>
      <w:r>
        <w:t>ерации предусмотрена отчетность, подтверждающая целевое расходование данных денежных средств (например, при предоставлении служащим (работником) документа, подтверждающего фактические расходы, и сумма полагающихся ему денежных средств основана на данных до</w:t>
      </w:r>
      <w:r>
        <w:t>кументах и равна данным расходам (или не превышает их);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- вернуть неизрасходованные денежные средства</w:t>
      </w:r>
      <w:r>
        <w:t>). Так, например, не требуется указывать субсидию на приобретение сельскохозяйственной техники в случае, если правилами предоставления данной субсидии предусмотрено последующее предоставление получателем отчетных документов о приобретении такой техники и о</w:t>
      </w:r>
      <w:r>
        <w:t xml:space="preserve"> подтверждении понесенных расходов.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79. Также не указываются сведения о денежных средствах, полученных: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в виде социального, имущественного, инвестиционного налогового вычета;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от продажи различного вида подарочных сертификатов (карт), выпущенных предп</w:t>
      </w:r>
      <w:r>
        <w:t>риятиями торговли;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3) в качестве бонусных баллов, бонусов на накопительных дисконтных картах, начисленных банками и иными организациями за пользование их услугами, в том числе в виде денежных средств ("кешбэк сервис"), включая т.н. "туристический кешбэк", </w:t>
      </w:r>
      <w:r>
        <w:t>"детский кешбэк" и др.;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4) в виде материальной выгоды, предусмотренной </w:t>
      </w:r>
      <w:hyperlink r:id="rId141" w:history="1">
        <w:r>
          <w:rPr>
            <w:color w:val="0000FF"/>
          </w:rPr>
          <w:t>статьей 212</w:t>
        </w:r>
      </w:hyperlink>
      <w:r>
        <w:t xml:space="preserve"> Налогового кодекса Российской Федерации. Например, материальная</w:t>
      </w:r>
      <w:r>
        <w:t xml:space="preserve"> выгода, полученная от экономии на процентах за пользование заемными (кредитными) средствами, полученными от организаций или индивидуальных предпринимателей;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в качестве возврата налога на добавленную стоимость, уплаченного при совершении покупок за гран</w:t>
      </w:r>
      <w:r>
        <w:t>ицей, по чекам Tax-free;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6) в качестве вознаграждения донорам за сданную кровь, ее компонентов (и иную помощь);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в виде кредитов, займов. В случае если сумма кредита, займа равна или превышает 500 000 рублей, то данное срочное обязательство финансового х</w:t>
      </w:r>
      <w:r>
        <w:t xml:space="preserve">арактера подлежит указанию в </w:t>
      </w:r>
      <w:hyperlink r:id="rId142" w:history="1">
        <w:r>
          <w:rPr>
            <w:color w:val="0000FF"/>
          </w:rPr>
          <w:t>подразделе 6.2 раздела 6</w:t>
        </w:r>
      </w:hyperlink>
      <w:r>
        <w:t xml:space="preserve"> справки;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в качестве возмещения расходов на повышение профессионального уровня за счет сре</w:t>
      </w:r>
      <w:r>
        <w:t>дств представителя нанимателя (работодателя);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9) в связи с переводом денежных средств между своими банковскими счетами, а также с зачислением на свой банковский счет средств, ранее снятых с другого счета;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10) в качестве перевода (между супругами и</w:t>
      </w:r>
      <w:r>
        <w:t xml:space="preserve"> (или) несовершеннолетними детьми (аналогично в части, касающейся наличных денежных средств), кроме случая, предусмотренного </w:t>
      </w:r>
      <w:hyperlink w:anchor="Par189" w:tooltip="39. При невозможности по объективным причинам представить сведения о доходах, об имуществе и обязательствах имущественного характера своей супруги (супруга), своих несовершеннолетних детей служащему (работнику) следует обратиться с заявлением, предусмотренным абзацем третьим подпункта &quot;б&quot; пункта 2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..." w:history="1">
        <w:r>
          <w:rPr>
            <w:color w:val="0000FF"/>
          </w:rPr>
          <w:t>пунктом 39</w:t>
        </w:r>
      </w:hyperlink>
      <w:r>
        <w:t xml:space="preserve"> Методических рекомендаций - при невозможности по объективным причинам представить Сведени</w:t>
      </w:r>
      <w:r>
        <w:t>я на супругу (супруга) и (или) несовершеннолетних детей);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11) в связи с возвратом денежных средств по несостоявшемуся договору купли-продажи;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12) в качестве возврата займа, денежных средств за купленные товары, а также в качестве возврата денежных средств </w:t>
      </w:r>
      <w:r>
        <w:t>за оплаченные за третьих лиц товары, работы и услуги, если факт такой оплаты может быть подтвержден;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13) в качестве возврата денежных средств в связи с прекращением договора (например, возврат части уплаченной страховой премии в связи с досрочным прекращен</w:t>
      </w:r>
      <w:r>
        <w:t>ием договора страхования);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14) на специальный избирательный счет в соответствии с Федеральным </w:t>
      </w:r>
      <w:hyperlink r:id="rId143" w:history="1">
        <w:r>
          <w:rPr>
            <w:color w:val="0000FF"/>
          </w:rPr>
          <w:t>законом</w:t>
        </w:r>
      </w:hyperlink>
      <w:r>
        <w:t xml:space="preserve"> от 12 июня 2002 г. N 67-ФЗ "Об основных гарантиях избирательных п</w:t>
      </w:r>
      <w:r>
        <w:t>рав и права на участие в референдуме граждан Российской Федерации".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80. Социальная поддержка молодежи в возрасте от 14 до 22 лет для повышения доступности организаций культуры (т.н. "Пушкинская карта") не подлежит отражению в </w:t>
      </w:r>
      <w:hyperlink r:id="rId144" w:history="1">
        <w:r>
          <w:rPr>
            <w:color w:val="0000FF"/>
          </w:rPr>
          <w:t>разделе 1</w:t>
        </w:r>
      </w:hyperlink>
      <w:r>
        <w:t xml:space="preserve"> справки. Счет в банке, открытый для соответствующих целей, отражается в </w:t>
      </w:r>
      <w:hyperlink r:id="rId145" w:history="1">
        <w:r>
          <w:rPr>
            <w:color w:val="0000FF"/>
          </w:rPr>
          <w:t>разделе 4</w:t>
        </w:r>
      </w:hyperlink>
      <w:r>
        <w:t xml:space="preserve"> справки с учетом положений </w:t>
      </w:r>
      <w:hyperlink w:anchor="Par535" w:tooltip="146. В данном разделе справки отражается информация обо всех счетах, открытых по состоянию на отчетную дату в банках и иных кредитных организациях на основании гражданско-правового договора на имя лица, в отношении которого представляется справка." w:history="1">
        <w:r>
          <w:rPr>
            <w:color w:val="0000FF"/>
          </w:rPr>
          <w:t>пункта 146</w:t>
        </w:r>
      </w:hyperlink>
      <w:r>
        <w:t xml:space="preserve"> настоящих Методических рекомендаций.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Аналогичные меры поддержки, предусмотренные нормативными правовыми актами субъектов Российской Федерации или муниципальными правовыми актами</w:t>
      </w:r>
      <w:r>
        <w:t xml:space="preserve">, также не подлежат отражению в </w:t>
      </w:r>
      <w:hyperlink r:id="rId146" w:history="1">
        <w:r>
          <w:rPr>
            <w:color w:val="0000FF"/>
          </w:rPr>
          <w:t>разделе 1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81. Служащему (работнику) целесообразно заблаговременно осуществлять сбор и систематизацию документо</w:t>
      </w:r>
      <w:r>
        <w:t>в, подтверждающих факт получения дохода либо его отсутствия.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147" w:history="1">
        <w:r>
          <w:rPr>
            <w:color w:val="0000FF"/>
          </w:rPr>
          <w:t>РАЗДЕЛ 2</w:t>
        </w:r>
      </w:hyperlink>
      <w:r>
        <w:t>. СВЕДЕНИЯ О РАСХОДАХ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bookmarkStart w:id="12" w:name="Par386"/>
      <w:bookmarkEnd w:id="12"/>
      <w:r>
        <w:t xml:space="preserve">82. Данный </w:t>
      </w:r>
      <w:hyperlink r:id="rId148" w:history="1">
        <w:r>
          <w:rPr>
            <w:color w:val="0000FF"/>
          </w:rPr>
          <w:t>раздел</w:t>
        </w:r>
      </w:hyperlink>
      <w:r>
        <w:t xml:space="preserve"> справки заполняется только в случае, если в отчетном периоде служащим (работником), его супругой (супругом) и несовершеннолетними детьми совершена сделка или совершены сделки по</w:t>
      </w:r>
      <w:r>
        <w:t xml:space="preserve"> приобретению земельного участка, другого объекта недвижимости, </w:t>
      </w:r>
      <w:r>
        <w:lastRenderedPageBreak/>
        <w:t>транспортного средства, ценных бумаг (долей участия, паев в уставных (складочных) капиталах организаций), цифровых финансовых активов, цифровой валюты и сумма такой сделки или общая сумма сове</w:t>
      </w:r>
      <w:r>
        <w:t>ршенных сделок превышает общий доход данного лица и его супруги (супруга) за три последних года, предшествующих отчетному периоду. При представлении Сведений в 2023 году сообщаются сведения о расходах по сделкам, совершенным в 2022 году.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приобрете</w:t>
      </w:r>
      <w:r>
        <w:t xml:space="preserve">ния служащим (работником) и его супругой (супругом) соответствующего объекта имущества в долевую собственность (не определен единственный покупатель в договоре) данный </w:t>
      </w:r>
      <w:hyperlink r:id="rId149" w:history="1">
        <w:r>
          <w:rPr>
            <w:color w:val="0000FF"/>
          </w:rPr>
          <w:t>раздел</w:t>
        </w:r>
      </w:hyperlink>
      <w:r>
        <w:t xml:space="preserve"> заполняется в справках обоих лиц (аналогично в отношении несовершеннолетних детей). При этом в </w:t>
      </w:r>
      <w:hyperlink r:id="rId150" w:history="1">
        <w:r>
          <w:rPr>
            <w:color w:val="0000FF"/>
          </w:rPr>
          <w:t>графе</w:t>
        </w:r>
      </w:hyperlink>
      <w:r>
        <w:t xml:space="preserve"> "Сумма сделки" применимы</w:t>
      </w:r>
      <w:r>
        <w:t>х справок рекомендуется указывать полную стоимость.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83. Данный </w:t>
      </w:r>
      <w:hyperlink r:id="rId151" w:history="1">
        <w:r>
          <w:rPr>
            <w:color w:val="0000FF"/>
          </w:rPr>
          <w:t>раздел</w:t>
        </w:r>
      </w:hyperlink>
      <w:r>
        <w:t xml:space="preserve"> справки также подлежит заполнению при наличии обстоятельств, перечисленных в </w:t>
      </w:r>
      <w:hyperlink w:anchor="Par386" w:tooltip="82. Данный раздел справки заполняется только в случае, если в отчетном периоде служащим (работником), его супругой (супругом) и несовершеннолетними детьми совершена сделка или совершены сделки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 и сумма такой сделки или общая сумма совершенных сделок превышает общий доход данного лица и его су..." w:history="1">
        <w:r>
          <w:rPr>
            <w:color w:val="0000FF"/>
          </w:rPr>
          <w:t>пункте 82</w:t>
        </w:r>
      </w:hyperlink>
      <w:r>
        <w:t xml:space="preserve"> настоящих Методических рекомендаций, и в случае представления сведений в отношении гражданина, зарегистрированного в качестве индивидуального предпринимателя, по сделке (сделкам), совершенным в рамках предпринимательской</w:t>
      </w:r>
      <w:r>
        <w:t xml:space="preserve"> деятельности.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84. Граждане, поступающие на службу (работу), </w:t>
      </w:r>
      <w:hyperlink r:id="rId152" w:history="1">
        <w:r>
          <w:rPr>
            <w:color w:val="0000FF"/>
          </w:rPr>
          <w:t>раздел 2</w:t>
        </w:r>
      </w:hyperlink>
      <w:r>
        <w:t xml:space="preserve"> справки не заполняют.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Вместе с тем в случае, если гражданином, его супругой (суп</w:t>
      </w:r>
      <w:r>
        <w:t xml:space="preserve">ругом) или несовершеннолетними детьми осуществлены расходы по соответствующей сделке (сделкам) до поступления на службу (работу), то в рамках декларационной кампании информация о данной сделке (сделках) не подлежит отражению в </w:t>
      </w:r>
      <w:hyperlink r:id="rId153" w:history="1">
        <w:r>
          <w:rPr>
            <w:color w:val="0000FF"/>
          </w:rPr>
          <w:t>разделе 2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85. Заполнение данного </w:t>
      </w:r>
      <w:hyperlink r:id="rId154" w:history="1">
        <w:r>
          <w:rPr>
            <w:color w:val="0000FF"/>
          </w:rPr>
          <w:t>раздела</w:t>
        </w:r>
      </w:hyperlink>
      <w:r>
        <w:t xml:space="preserve"> при отсутствии указанны</w:t>
      </w:r>
      <w:r>
        <w:t xml:space="preserve">х в </w:t>
      </w:r>
      <w:hyperlink w:anchor="Par386" w:tooltip="82. Данный раздел справки заполняется только в случае, если в отчетном периоде служащим (работником), его супругой (супругом) и несовершеннолетними детьми совершена сделка или совершены сделки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 и сумма такой сделки или общая сумма совершенных сделок превышает общий доход данного лица и его су..." w:history="1">
        <w:r>
          <w:rPr>
            <w:color w:val="0000FF"/>
          </w:rPr>
          <w:t>пункте 82</w:t>
        </w:r>
      </w:hyperlink>
      <w:r>
        <w:t xml:space="preserve"> настоящих Методических рекомендаций оснований не является нарушением.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86. При расчете общего дохода служащего (работника) и его супруги (супруга) суммируются доходы, полученные ими за три календарных года, предшес</w:t>
      </w:r>
      <w:r>
        <w:t>твовавших году совершения сделки. Например, при представлении сведений о сделках, совершенных в 2022 году, суммируются доходы служащего (работника) и его супруги (супруга), полученные в 2019, 2020 и 2021 годах. Общий доход служащего (работника) и его супру</w:t>
      </w:r>
      <w:r>
        <w:t xml:space="preserve">ги (супруга) рассчитывается вне зависимости от замещаемой им должности в течение трех указанных лет, а также вне зависимости от места прохождения государственной службы, осуществления трудовой деятельности (на территории Российской Федерации, за рубежом). </w:t>
      </w:r>
      <w:r>
        <w:t>Доход несовершеннолетнего ребенка при расчете общего дохода не учитывается. При расчете соответствующего общего дохода из него не вычитаются иные расходы, например связанные с отпуском, оплатой жилищно-коммунальных услуг и т.п.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87. Для цели реализации </w:t>
      </w:r>
      <w:hyperlink w:anchor="Par386" w:tooltip="82. Данный раздел справки заполняется только в случае, если в отчетном периоде служащим (работником), его супругой (супругом) и несовершеннолетними детьми совершена сделка или совершены сделки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 и сумма такой сделки или общая сумма совершенных сделок превышает общий доход данного лица и его су..." w:history="1">
        <w:r>
          <w:rPr>
            <w:color w:val="0000FF"/>
          </w:rPr>
          <w:t>пункта 82</w:t>
        </w:r>
      </w:hyperlink>
      <w:r>
        <w:t xml:space="preserve"> настоящих Методических рекомендаций при расчете общего дохода служащего (работника) и его супруги (супруга) за три года, предшествующих отчетному, доходы супруги (супруга) служащего (работника) учитываются только в случае</w:t>
      </w:r>
      <w:r>
        <w:t>, если они состояли в браке на момент осуществления расходов по сделке (сделкам) и в течение трех лет, предшествующих отчетному периоду. Во всех остальных случаях учитывается только доход служащего (работника) за три последних года, предшествующих отчетном</w:t>
      </w:r>
      <w:r>
        <w:t>у периоду (аналогично в отношении супруги (супруга).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Если супругой (супругом) осуществлены расходы по соответствующей сделке (сделкам) до </w:t>
      </w:r>
      <w:r>
        <w:lastRenderedPageBreak/>
        <w:t>вступления в брак со служащим (работником), то в рамках декларационной кампании информация о данной сделке (сделках) н</w:t>
      </w:r>
      <w:r>
        <w:t xml:space="preserve">е подлежит отражению в </w:t>
      </w:r>
      <w:hyperlink r:id="rId155" w:history="1">
        <w:r>
          <w:rPr>
            <w:color w:val="0000FF"/>
          </w:rPr>
          <w:t>разделе 2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88. В случае приобретения в общую собственность служащим (работником), его супругой (супругом) и (или) несов</w:t>
      </w:r>
      <w:r>
        <w:t>ершеннолетними детьми соответствующего объекта имущества совместно с иными лицами (на стороне покупателя выступает множественность лиц), то такая сделка, превышающая доход лица и его супруги (супруга) за три последних года, предшествующих отчетному периоду</w:t>
      </w:r>
      <w:r>
        <w:t xml:space="preserve">, подлежит отражению в настоящем </w:t>
      </w:r>
      <w:hyperlink r:id="rId156" w:history="1">
        <w:r>
          <w:rPr>
            <w:color w:val="0000FF"/>
          </w:rPr>
          <w:t>разделе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если заключаются отдельные сделки по приобретению долей в недвижимости, то учитывается обща</w:t>
      </w:r>
      <w:r>
        <w:t>я стоимость каждой из сделок, совершенных служащим (работником), его супругой (супругом) и (или) несовершеннолетними детьми.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89. Использование для приобретения объекта недвижимого имущества средств, предоставленных государством (например, единовременная су</w:t>
      </w:r>
      <w:r>
        <w:t>бсидия на приобретение жилого помещения, денежные средства, полученные участником накопительно-ипотечной системы жилищного обеспечения военнослужащих), не освобождает служащего (работника), его супругу (супруга) от обязанности представить сведения о расход</w:t>
      </w:r>
      <w:r>
        <w:t>ах (при условии, что сделка совершена в отчетном периоде и сумма сделки или общая сумма совершенных сделок превышает доход служащего (работника) и его супруги (супруга) за три последних года, предшествующих совершению сделки).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90. Данный </w:t>
      </w:r>
      <w:hyperlink r:id="rId157" w:history="1">
        <w:r>
          <w:rPr>
            <w:color w:val="0000FF"/>
          </w:rPr>
          <w:t>раздел</w:t>
        </w:r>
      </w:hyperlink>
      <w:r>
        <w:t xml:space="preserve"> не заполняется в следующих случаях: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при отсутствии правовых оснований для представления сведений о расходах (например, приобретено имущество или имущественные</w:t>
      </w:r>
      <w:r>
        <w:t xml:space="preserve"> права, не предусмотренные Федеральным </w:t>
      </w:r>
      <w:hyperlink r:id="rId158" w:history="1">
        <w:r>
          <w:rPr>
            <w:color w:val="0000FF"/>
          </w:rPr>
          <w:t>законом</w:t>
        </w:r>
      </w:hyperlink>
      <w:r>
        <w:t xml:space="preserve"> от 3 декабря 2012 г. N 230-ФЗ "О контроле за соответствием расходов лиц, замещающих государственные должности, и иных ли</w:t>
      </w:r>
      <w:r>
        <w:t>ц их доходам");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земельный учас</w:t>
      </w:r>
      <w:r>
        <w:t>ток, другой объект недвижимости, транспортное средство, ценные бумаги (доля участия, пай в уставном (складочном) капитале организации), цифровые финансовые активы, цифровая валюта приобретены в результате совершения безвозмездной сделки (наследование, даре</w:t>
      </w:r>
      <w:r>
        <w:t xml:space="preserve">ние и др.). При этом такое имущество отражается в соответствующих разделах </w:t>
      </w:r>
      <w:hyperlink r:id="rId159" w:history="1">
        <w:r>
          <w:rPr>
            <w:color w:val="0000FF"/>
          </w:rPr>
          <w:t>справки</w:t>
        </w:r>
      </w:hyperlink>
      <w:r>
        <w:t>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осуществлена государственная регистрация права собственност</w:t>
      </w:r>
      <w:r>
        <w:t>и на недвижимое имущество без совершения сделки по приобретению данного имущества (например, возведение жилого дома на земельном участке).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91. При заполнении </w:t>
      </w:r>
      <w:hyperlink r:id="rId160" w:history="1">
        <w:r>
          <w:rPr>
            <w:color w:val="0000FF"/>
          </w:rPr>
          <w:t>графы</w:t>
        </w:r>
      </w:hyperlink>
      <w:r>
        <w:t xml:space="preserve"> "Вид приобретенного имущества" указывается, например, земельный участок для ведения личного подсобного хозяйства, огородничества, садоводства, индивидуального гаражного или индивидуального жилищного строительства. Для объекта недвижимого имущ</w:t>
      </w:r>
      <w:r>
        <w:t>ества рекомендуется указывать его местонахождение (адрес) и площадь. Для транспортного средства рекомендуется указывать вид, марку, модель транспортного средства, год изготовления. Для ценных бумаг рекомендуется указывать вид ценной бумаги, сведения о выпу</w:t>
      </w:r>
      <w:r>
        <w:t>стившем ее лице (для юридических лиц - наименование, организационно-правовую форму, местонахождение). Для цифровых финансовых активов и цифровых валют - наименование.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 xml:space="preserve">92. При заполнении </w:t>
      </w:r>
      <w:hyperlink r:id="rId161" w:history="1">
        <w:r>
          <w:rPr>
            <w:color w:val="0000FF"/>
          </w:rPr>
          <w:t>графы</w:t>
        </w:r>
      </w:hyperlink>
      <w:r>
        <w:t xml:space="preserve"> "Источник получения средств, за счет которых приобретено имущество" следует указывать наименование источника получения средств и размер полученного дохода по каждому из источников.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93. Источниками получения средств</w:t>
      </w:r>
      <w:r>
        <w:t>, за счет которых приобретено имущество, является весь объем законных доходов, которые использованы служащим (работником), его супругой (супругом) и (или) несовершеннолетними детьми для осуществления расходов по сделке (сделкам).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94. При этом служащий (раб</w:t>
      </w:r>
      <w:r>
        <w:t>отник) в свободной форме может уточнить обстоятельства получения дохода и полученные от данного источника суммы. Например, для дохода от иной оплачиваемой деятельности (помимо основного места работы) могут быть указаны организации, где лицо работало по сов</w:t>
      </w:r>
      <w:r>
        <w:t>местительству; для наследства может быть указано лицо, от которого оно было получено; для ипотеки может быть указана организация, с которой заключен договор ипотеки, и реквизиты такого договора.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95. В </w:t>
      </w:r>
      <w:hyperlink r:id="rId162" w:history="1">
        <w:r>
          <w:rPr>
            <w:color w:val="0000FF"/>
          </w:rPr>
          <w:t>графе</w:t>
        </w:r>
      </w:hyperlink>
      <w:r>
        <w:t xml:space="preserve"> "Основания приобретения имущества" указываются регистрационный номер и дата записи в Едином государственном реестре недвижимости (ЕГРН). Также указываются наименование и реквизиты документа, являющег</w:t>
      </w:r>
      <w:r>
        <w:t>ося основанием для приобретения права собственности на недвижимое имущество (договор купли-продажи и др.). В случае приобретения другого имущества (например, транспортного средства, ценных бумаг) - наименование и реквизиты документа, являющегося законным о</w:t>
      </w:r>
      <w:r>
        <w:t xml:space="preserve">снованием для возникновения права собственности. Копия документа прилагается к </w:t>
      </w:r>
      <w:hyperlink r:id="rId163" w:history="1">
        <w:r>
          <w:rPr>
            <w:color w:val="0000FF"/>
          </w:rPr>
          <w:t>справке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отношении цифровых финансовых активов в качестве основан</w:t>
      </w:r>
      <w:r>
        <w:t>ия приобретения указываются реквизиты записи о цифровых финансовых активах в информационной системе, в которой осуществляется выпуск цифровых финансовых активов, и прикладывается выписка из данной информационной системы.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отношении цифровой валюты в качес</w:t>
      </w:r>
      <w:r>
        <w:t>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отношении сделок по приобретению цифровых финансовых активов и цифровой валюты к </w:t>
      </w:r>
      <w:hyperlink r:id="rId164" w:history="1">
        <w:r>
          <w:rPr>
            <w:color w:val="0000FF"/>
          </w:rPr>
          <w:t>справке</w:t>
        </w:r>
      </w:hyperlink>
      <w:r>
        <w:t xml:space="preserve"> прилагаются документы (при их наличии), подтверждающие сумму сделки и (или) содержащие информацию о второй стороне сделки.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96. Особенности заполнения </w:t>
      </w:r>
      <w:hyperlink r:id="rId165" w:history="1">
        <w:r>
          <w:rPr>
            <w:color w:val="0000FF"/>
          </w:rPr>
          <w:t>раздела</w:t>
        </w:r>
      </w:hyperlink>
      <w:r>
        <w:t xml:space="preserve"> "Сведения о расходах":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приобретение недвижимого имущества посредством участия в долевом строительстве. Сведения об объекте долевого строительств</w:t>
      </w:r>
      <w:r>
        <w:t xml:space="preserve">а, в отношении которого заключен договор участия в долевом строительстве, отражаются в сведениях о расходах в случае, если уплаченная в отчетный период по указанному договору сумма превышает общий доход служащего (работника) и его супруги (супруга) за три </w:t>
      </w:r>
      <w:r>
        <w:t>последних года, предшествующих совершению сделки.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привлечения застройщиком денежных средств участников долевого строительства на строительство (создание) многоквартирных домов и (или) иных объектов недвижимости путем размещения таких средств на сч</w:t>
      </w:r>
      <w:r>
        <w:t xml:space="preserve">етах эскроу, в рассматриваемом </w:t>
      </w:r>
      <w:hyperlink r:id="rId166" w:history="1">
        <w:r>
          <w:rPr>
            <w:color w:val="0000FF"/>
          </w:rPr>
          <w:t>разделе</w:t>
        </w:r>
      </w:hyperlink>
      <w:r>
        <w:t xml:space="preserve"> отражаются сведения о </w:t>
      </w:r>
      <w:r>
        <w:lastRenderedPageBreak/>
        <w:t>расходах в случае, если внесенная на счета эскроу в отчетный период сумма превышает общий доход служащего (работника) и его супруги (супруга) за три последних года, предшествующих совершению сделки.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заключении в отчетном периоде </w:t>
      </w:r>
      <w:r>
        <w:t>нескольких договоров участия в долевом строительстве учитывается общая сумма, уплаченная по всем договорам.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Одновременно при наличии оснований информация об имеющихся на отчетную дату финансовых обязательствах по договору (договорам) долевого строительства</w:t>
      </w:r>
      <w:r>
        <w:t xml:space="preserve"> подлежит отражению в </w:t>
      </w:r>
      <w:hyperlink r:id="rId167" w:history="1">
        <w:r>
          <w:rPr>
            <w:color w:val="0000FF"/>
          </w:rPr>
          <w:t>подразделе 6.2 раздела 6</w:t>
        </w:r>
      </w:hyperlink>
      <w:r>
        <w:t xml:space="preserve"> справки. При этом не имеет значения, оформлялся ли кредитный договор с банком или иной кредитной ор</w:t>
      </w:r>
      <w:r>
        <w:t>ганизацией для оплаты по указанному договору.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На практике распространены случаи, когда период с даты выплаты в полном объеме денежных средств в соответствии с договором долевого участия (с даты размещения денежных средств на счете эскроу) до подписания сто</w:t>
      </w:r>
      <w:r>
        <w:t>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года. В этой связи сведения об имеющихся на отчетную дату обязательствах имущественного характера застройщика к</w:t>
      </w:r>
      <w:r>
        <w:t xml:space="preserve"> участнику долевого строительства, которым в соответствии с договором долевого участия выполнены обязательства по уплате полной стоимости подлежащего передаче объекта, подлежат отражению в </w:t>
      </w:r>
      <w:hyperlink r:id="rId168" w:history="1">
        <w:r>
          <w:rPr>
            <w:color w:val="0000FF"/>
          </w:rPr>
          <w:t>подразделе 6.2 раздела 6</w:t>
        </w:r>
      </w:hyperlink>
      <w:r>
        <w:t xml:space="preserve"> справки. После осуществления лицом - участником долевого строительства государственной регистрации права собственности на недвижимое имущество, приобретенное на основании договора долевого</w:t>
      </w:r>
      <w:r>
        <w:t xml:space="preserve"> участия, сведения об этом имуществе подлежат указанию в </w:t>
      </w:r>
      <w:hyperlink r:id="rId169" w:history="1">
        <w:r>
          <w:rPr>
            <w:color w:val="0000FF"/>
          </w:rPr>
          <w:t>подразделе 3.1 раздела 3</w:t>
        </w:r>
      </w:hyperlink>
      <w:r>
        <w:t xml:space="preserve"> справки;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приобретение недвижимого имущества посредством участ</w:t>
      </w:r>
      <w:r>
        <w:t>ия в кооперативе. Обязанность представления сведений о расходах возникает в случае, если лицо совершило сделку (сделки) по приобретению недвижимого имущества по договору купли-продажи пая (части пая), сумма которой (которых) превышает доход служащего (рабо</w:t>
      </w:r>
      <w:r>
        <w:t>тника) и его супруги (супруга) за три последних года, предшествующих году, в котором совершена сделка (сделки);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3) приобретение ценных бумаг. Одной (каждой) сделкой купли-продажи ценных бумаг следует считать действие, в результате которого возникает право </w:t>
      </w:r>
      <w:r>
        <w:t>собственности на соответствующие ценные бумаги, приобретенные лично или через представителя (брокера) в пределах установленного ограничения на сумму совершаемых сделок.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приобретение цифровых финансовых активов и цифровых валют. Одной (каждой) сделкой ку</w:t>
      </w:r>
      <w:r>
        <w:t xml:space="preserve">пли-продажи цифровых финансовых активов или цифровых валют следует считать действие, в результате которого возникает право собственности на соответствующие цифровые финансовые активы или цифровые валюты, приобретенные в пределах установленного ограничения </w:t>
      </w:r>
      <w:r>
        <w:t>на сумму совершаемых сделок.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170" w:history="1">
        <w:r>
          <w:rPr>
            <w:color w:val="0000FF"/>
          </w:rPr>
          <w:t>РАЗДЕЛ 3</w:t>
        </w:r>
      </w:hyperlink>
      <w:r>
        <w:t>. СВЕДЕНИЯ ОБ ИМУЩЕСТВЕ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171" w:history="1">
        <w:r>
          <w:rPr>
            <w:color w:val="0000FF"/>
          </w:rPr>
          <w:t>Подраздел 3.1</w:t>
        </w:r>
      </w:hyperlink>
      <w:r>
        <w:t xml:space="preserve"> Недвижимое имущество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97. Понятие недвижимого имущества установлено </w:t>
      </w:r>
      <w:hyperlink r:id="rId172" w:history="1">
        <w:r>
          <w:rPr>
            <w:color w:val="0000FF"/>
          </w:rPr>
          <w:t>статьей 130</w:t>
        </w:r>
      </w:hyperlink>
      <w:r>
        <w:t xml:space="preserve"> Гражданского кодекса </w:t>
      </w:r>
      <w:r>
        <w:lastRenderedPageBreak/>
        <w:t>Росс</w:t>
      </w:r>
      <w:r>
        <w:t>ийской Федерации. Согласно указанной статье к недвижимым вещам (недвижимое имущество, недвижимость) относятся земельные участки, участки недр и все, что прочно связано с землей, то есть объекты, перемещение которых без несоразмерного ущерба их назначению н</w:t>
      </w:r>
      <w:r>
        <w:t>евозможно, в том числе здания, сооружения, объекты незавершенного строительства. Законом к недвижимым вещам может быть отнесено и иное имущество (например - буровые скважины, распределительный газопровод среднего или низкого давления, линии электропередачи</w:t>
      </w:r>
      <w:r>
        <w:t>, линии связи и др.).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98. При заполнении данного </w:t>
      </w:r>
      <w:hyperlink r:id="rId173" w:history="1">
        <w:r>
          <w:rPr>
            <w:color w:val="0000FF"/>
          </w:rPr>
          <w:t>подраздела</w:t>
        </w:r>
      </w:hyperlink>
      <w:r>
        <w:t xml:space="preserve"> указываются все объекты недвижимости, принадлежащие служащему (работнику), его супруге (супругу) и (или) несовершеннолетним детям на праве собственности, независимо от того, когда они были приобретены, в каком регионе Российской Федерации или в каком госу</w:t>
      </w:r>
      <w:r>
        <w:t>дарстве зарегистрированы.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в данном </w:t>
      </w:r>
      <w:hyperlink r:id="rId174" w:history="1">
        <w:r>
          <w:rPr>
            <w:color w:val="0000FF"/>
          </w:rPr>
          <w:t>подразделе</w:t>
        </w:r>
      </w:hyperlink>
      <w:r>
        <w:t xml:space="preserve"> подлежат отражению объекты недвижимого имущества, принадлежащие на праве собственности граждан</w:t>
      </w:r>
      <w:r>
        <w:t>ину, зарегистрированному в качестве индивидуального предпринимателя.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заполнении данного </w:t>
      </w:r>
      <w:hyperlink r:id="rId175" w:history="1">
        <w:r>
          <w:rPr>
            <w:color w:val="0000FF"/>
          </w:rPr>
          <w:t>подраздела</w:t>
        </w:r>
      </w:hyperlink>
      <w:r>
        <w:t xml:space="preserve"> рекомендуется заблаговременно проверить нал</w:t>
      </w:r>
      <w:r>
        <w:t xml:space="preserve">ичие и достоверность документов о праве собственности и/или выписки из Единого государственного реестра недвижимости (ЕГРН) (за исключением случая, предусмотренного </w:t>
      </w:r>
      <w:hyperlink w:anchor="Par464" w:tooltip="116. В случае если право на недвижимое имущество возникло до вступления в силу Федерального закона от 21 июля 1997 г. N 122-ФЗ &quot;О государственной регистрации прав на недвижимое имущество и сделок с ним&quot;, свидетельство о государственной регистрации прав на недвижимое имущество и/или запись в ЕГРН в установленном данным Законом порядке не оформлены, то указываются имеющиеся правоустанавливающие документы, подтверждающие основание приобретения права собственности (например, постановление Исполкома города N ..." w:history="1">
        <w:r>
          <w:rPr>
            <w:color w:val="0000FF"/>
          </w:rPr>
          <w:t>пунктом 116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99. Юридич</w:t>
      </w:r>
      <w:r>
        <w:t xml:space="preserve">еским актом признания и подтверждения возникновения, изменения, перехода,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</w:t>
      </w:r>
      <w:r>
        <w:t>имущество (</w:t>
      </w:r>
      <w:hyperlink r:id="rId176" w:history="1">
        <w:r>
          <w:rPr>
            <w:color w:val="0000FF"/>
          </w:rPr>
          <w:t>часть 3 статьи 1</w:t>
        </w:r>
      </w:hyperlink>
      <w:r>
        <w:t xml:space="preserve"> Федерального закона от 13 июля 2015 г. N 218-ФЗ "О государственной регистрации недвижимости").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связи с этим сведения</w:t>
      </w:r>
      <w:r>
        <w:t xml:space="preserve"> об объекте недвижимости указываются в данном </w:t>
      </w:r>
      <w:hyperlink r:id="rId177" w:history="1">
        <w:r>
          <w:rPr>
            <w:color w:val="0000FF"/>
          </w:rPr>
          <w:t>подразделе</w:t>
        </w:r>
      </w:hyperlink>
      <w:r>
        <w:t xml:space="preserve"> в точном соответствии с информацией об этом объекте, содержащейся в Едином государственно</w:t>
      </w:r>
      <w:r>
        <w:t xml:space="preserve">м реестре недвижимости (ЕГРН) на отчетную дату (за исключением случая, предусмотренного </w:t>
      </w:r>
      <w:hyperlink w:anchor="Par464" w:tooltip="116. В случае если право на недвижимое имущество возникло до вступления в силу Федерального закона от 21 июля 1997 г. N 122-ФЗ &quot;О государственной регистрации прав на недвижимое имущество и сделок с ним&quot;, свидетельство о государственной регистрации прав на недвижимое имущество и/или запись в ЕГРН в установленном данным Законом порядке не оформлены, то указываются имеющиеся правоустанавливающие документы, подтверждающие основание приобретения права собственности (например, постановление Исполкома города N ..." w:history="1">
        <w:r>
          <w:rPr>
            <w:color w:val="0000FF"/>
          </w:rPr>
          <w:t>пунктом 116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100. В соответствии с </w:t>
      </w:r>
      <w:hyperlink r:id="rId178" w:history="1">
        <w:r>
          <w:rPr>
            <w:color w:val="0000FF"/>
          </w:rPr>
          <w:t>пунктом 4 статьи 218</w:t>
        </w:r>
      </w:hyperlink>
      <w:r>
        <w:t xml:space="preserve"> Гражданского кодекса Российской Федерации член жилищного, жилищно-строительного, дачного, гаражного или иного потребительского кооператива, другие лица, имеющие право на паенакопления, полно</w:t>
      </w:r>
      <w:r>
        <w:t xml:space="preserve">стью внесшие свой паевой взнос за квартиру, дачу, гараж, иное помещение, предоставленное этим лицам кооперативом, приобретают право собственности на указанное имущество. В этой связи в данном </w:t>
      </w:r>
      <w:hyperlink r:id="rId179" w:history="1">
        <w:r>
          <w:rPr>
            <w:color w:val="0000FF"/>
          </w:rPr>
          <w:t>подразделе</w:t>
        </w:r>
      </w:hyperlink>
      <w:r>
        <w:t xml:space="preserve"> также подлежит отражению информация об указанных объектах до их регистрации в Росреестре, если на отчетную дату у лица, в отношении которого представляется </w:t>
      </w:r>
      <w:hyperlink r:id="rId180" w:history="1">
        <w:r>
          <w:rPr>
            <w:color w:val="0000FF"/>
          </w:rPr>
          <w:t>справка</w:t>
        </w:r>
      </w:hyperlink>
      <w:r>
        <w:t>, имеется право собственности.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101. Указанию также подлежит недвижимое имущество, полученное в порядке наследования (принято наследство) или по решению суда (вступило в законную силу</w:t>
      </w:r>
      <w:r>
        <w:t>), право собственности на которое не зарегистрировано в установленном порядке (не осуществлена регистрация в Росреестре).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102. Каждый объект недвижимости, на который зарегистрировано право собственности, </w:t>
      </w:r>
      <w:r>
        <w:lastRenderedPageBreak/>
        <w:t>указывается отдельно (например, два земельных участк</w:t>
      </w:r>
      <w:r>
        <w:t xml:space="preserve">а, расположенные рядом и объединенные одним забором, указываются в </w:t>
      </w:r>
      <w:hyperlink r:id="rId181" w:history="1">
        <w:r>
          <w:rPr>
            <w:color w:val="0000FF"/>
          </w:rPr>
          <w:t>справке</w:t>
        </w:r>
      </w:hyperlink>
      <w:r>
        <w:t xml:space="preserve"> как два земельных участка, если на каждый участок есть отдельный докуме</w:t>
      </w:r>
      <w:r>
        <w:t>нт о праве собственности и т.п.).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3"/>
      </w:pPr>
      <w:r>
        <w:t xml:space="preserve">Заполнение </w:t>
      </w:r>
      <w:hyperlink r:id="rId182" w:history="1">
        <w:r>
          <w:rPr>
            <w:color w:val="0000FF"/>
          </w:rPr>
          <w:t>графы</w:t>
        </w:r>
      </w:hyperlink>
      <w:r>
        <w:t xml:space="preserve"> "Вид и наименование имущества"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3" w:name="Par435"/>
      <w:bookmarkEnd w:id="13"/>
      <w:r>
        <w:t>103. При указании сведений о земельных участках ука</w:t>
      </w:r>
      <w:r>
        <w:t>зывается вид земельного участка (пая, доли): под индивидуальное гаражное, жилищное строительство, садовый, приусадебный, огородный и другие. При этом: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1) садовый земельный участок - земельный участок, предназначенный для отдыха граждан и (или) выращивания </w:t>
      </w:r>
      <w:r>
        <w:t>гражданами для собственных нужд сельскохозяйственных культур с правом размещения садовых домов, жилых домов, хозяйственных построек и гаражей;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огородный земельный участок - земельный участок, предназначенный для отдыха граждан и (или) выращивания гражда</w:t>
      </w:r>
      <w:r>
        <w:t>нами для собственных нужд сельскохозяйственных культур с правом размещения хозяйственных построек, не являющихся объектами недвижимости, предназначенных для хранения инвентаря и урожая сельскохозяйственных культур.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104. В соответствии со </w:t>
      </w:r>
      <w:hyperlink r:id="rId183" w:history="1">
        <w:r>
          <w:rPr>
            <w:color w:val="0000FF"/>
          </w:rPr>
          <w:t>статьей 2</w:t>
        </w:r>
      </w:hyperlink>
      <w:r>
        <w:t xml:space="preserve"> Федерального закона от 7 июля 2003 г. N 112-ФЗ "О личном подсобном хозяйстве" под личным подсобным хозяйством понимается форма непредпринимательской деяте</w:t>
      </w:r>
      <w:r>
        <w:t>льности по производству и переработке сельскохозяйственной продукции. При этом для ведения личного подсобного хозяйства могут использоваться земельный участок в границах населенного пункта (приусадебный земельный участок) и земельный участок за пределами г</w:t>
      </w:r>
      <w:r>
        <w:t>раниц населенного пункта (полевой земельный участок). Приусадебный земельный участок используется для производства сельскохозяйственной продукции, а также для возведения жилого дома, производственных, бытовых и иных зданий, строений, сооружений с соблюдени</w:t>
      </w:r>
      <w:r>
        <w:t>ем градостроительных регламентов, строительных, экологических, санитарно-гигиенических, противопожарных и иных правил и нормативов. Полевой земельный участок используется исключительно для производства сельскохозяйственной продукции без права возведения на</w:t>
      </w:r>
      <w:r>
        <w:t xml:space="preserve"> нем зданий и строений.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105. Земельный участок под многоквартирным домом, а также под надземными или подземными гаражными комплексами, в том числе многоэтажными, не подлежит указанию. Одновременно не подлежит отражению информация о земельном участке в рамк</w:t>
      </w:r>
      <w:r>
        <w:t xml:space="preserve">ах гаражно-строительного и иных кооперативов в случае отсутствия прав собственности у лица, в отношении которого представляется </w:t>
      </w:r>
      <w:hyperlink r:id="rId184" w:history="1">
        <w:r>
          <w:rPr>
            <w:color w:val="0000FF"/>
          </w:rPr>
          <w:t>справка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106. При </w:t>
      </w:r>
      <w:r>
        <w:t xml:space="preserve">наличии в собственности жилого или садового дома, которые указываются в </w:t>
      </w:r>
      <w:hyperlink r:id="rId185" w:history="1">
        <w:r>
          <w:rPr>
            <w:color w:val="0000FF"/>
          </w:rPr>
          <w:t>пункте 2</w:t>
        </w:r>
      </w:hyperlink>
      <w:r>
        <w:t xml:space="preserve"> данного раздела, должен быть указан соответствующий земельный уча</w:t>
      </w:r>
      <w:r>
        <w:t xml:space="preserve">сток, на котором он расположен (под индивидуальное жилищное строительство или садовый). Данный земельный участок в зависимости от наличия зарегистрированного права собственности подлежит указанию в </w:t>
      </w:r>
      <w:hyperlink r:id="rId186" w:history="1">
        <w:r>
          <w:rPr>
            <w:color w:val="0000FF"/>
          </w:rPr>
          <w:t>подразделе 3.1 раздела 3</w:t>
        </w:r>
      </w:hyperlink>
      <w:r>
        <w:t xml:space="preserve"> или </w:t>
      </w:r>
      <w:hyperlink r:id="rId187" w:history="1">
        <w:r>
          <w:rPr>
            <w:color w:val="0000FF"/>
          </w:rPr>
          <w:t>подразделе 6.1 раздела 6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107. В </w:t>
      </w:r>
      <w:hyperlink r:id="rId188" w:history="1">
        <w:r>
          <w:rPr>
            <w:color w:val="0000FF"/>
          </w:rPr>
          <w:t>строке 4</w:t>
        </w:r>
      </w:hyperlink>
      <w:r>
        <w:t xml:space="preserve"> "Гаражи" указывается информация об организованных местах хранения автотранспорта - "гараж", "машино-место" и другие на основании свидетельства о регистрации прав</w:t>
      </w:r>
      <w:r>
        <w:t xml:space="preserve">а собственности (иного правоустанавливающего документа). Земельный участок, на котором расположен гараж, являющийся обособленным строением, в зависимости от наличия </w:t>
      </w:r>
      <w:r>
        <w:lastRenderedPageBreak/>
        <w:t xml:space="preserve">зарегистрированного права собственности подлежит указанию в </w:t>
      </w:r>
      <w:hyperlink r:id="rId189" w:history="1">
        <w:r>
          <w:rPr>
            <w:color w:val="0000FF"/>
          </w:rPr>
          <w:t>подразделе 3.1 раздела 3</w:t>
        </w:r>
      </w:hyperlink>
      <w:r>
        <w:t xml:space="preserve"> или </w:t>
      </w:r>
      <w:hyperlink r:id="rId190" w:history="1">
        <w:r>
          <w:rPr>
            <w:color w:val="0000FF"/>
          </w:rPr>
          <w:t>подразделе 6.1 раздела 6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108.</w:t>
      </w:r>
      <w:r>
        <w:t xml:space="preserve"> В </w:t>
      </w:r>
      <w:hyperlink r:id="rId191" w:history="1">
        <w:r>
          <w:rPr>
            <w:color w:val="0000FF"/>
          </w:rPr>
          <w:t>графе</w:t>
        </w:r>
      </w:hyperlink>
      <w:r>
        <w:t xml:space="preserve"> "Вид собственности" указывается вид собственности на имущество (индивидуальная, общая совместная, общая долевая).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109. В соответствии с Г</w:t>
      </w:r>
      <w:r>
        <w:t xml:space="preserve">ражданским </w:t>
      </w:r>
      <w:hyperlink r:id="rId192" w:history="1">
        <w:r>
          <w:rPr>
            <w:color w:val="0000FF"/>
          </w:rPr>
          <w:t>кодексом</w:t>
        </w:r>
      </w:hyperlink>
      <w:r>
        <w:t xml:space="preserve"> Российской Федерации имущество принадлежит лицам на праве общей собственности, если находится в собственности двух или нескольких лиц. При этом иму</w:t>
      </w:r>
      <w:r>
        <w:t>щество может находиться в общей собственности с определением доли каждого из собственников в праве собственности (долевая собственность) или без определения таких долей (совместная собственность).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110. При заполнении </w:t>
      </w:r>
      <w:hyperlink r:id="rId193" w:history="1">
        <w:r>
          <w:rPr>
            <w:color w:val="0000FF"/>
          </w:rPr>
          <w:t>справки</w:t>
        </w:r>
      </w:hyperlink>
      <w:r>
        <w:t xml:space="preserve"> совместная собственность указывается в случае, если в правоустанавливающих документах на такое имущество указаны иные лица, в совместной собственности которых находится имуществ</w:t>
      </w:r>
      <w:r>
        <w:t xml:space="preserve">о. При указании совместной собственности дополнительно указываются в </w:t>
      </w:r>
      <w:hyperlink r:id="rId194" w:history="1">
        <w:r>
          <w:rPr>
            <w:color w:val="0000FF"/>
          </w:rPr>
          <w:t>графе</w:t>
        </w:r>
      </w:hyperlink>
      <w:r>
        <w:t xml:space="preserve"> "Вид собственности" иные лица, в собственности которых находится имущес</w:t>
      </w:r>
      <w:r>
        <w:t>тво (фамилия, имя и отчество физического лица или наименование организации). Для долевой собственности дополнительно указывается доля лица, сведения об имуществе которого представляются.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4" w:name="Par445"/>
      <w:bookmarkEnd w:id="14"/>
      <w:r>
        <w:t>111. Местонахождение (адрес) недвижимого имущества указыв</w:t>
      </w:r>
      <w:r>
        <w:t>ается согласно правоустанавливающим документам. При этом указывается: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субъект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район;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город, иной населенный пункт (село, поселок и т.д.);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улица (проспект, переулок и т.д.);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номер дома (владения, участка), корпуса (строения), квартиры.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Также рекомендуется указывать индекс.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5" w:name="Par452"/>
      <w:bookmarkEnd w:id="15"/>
      <w:r>
        <w:t>112. Если недвижимое имущество находится за рубежом, то указывается: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наименование государства;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населенный пункт (иная единица администр</w:t>
      </w:r>
      <w:r>
        <w:t>ативно-территориального деления);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почтовый адрес.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6" w:name="Par456"/>
      <w:bookmarkEnd w:id="16"/>
      <w:r>
        <w:t>113. Площадь объекта недвижимого имущества указывается на основании правоустанавливающих документов. Если недвижимое имущество принадлежит служащему (работнику) на праве совместной собственно</w:t>
      </w:r>
      <w:r>
        <w:t>сти (без определения долей) или долевой собственности, указывается общая площадь данного объекта, а не площадь доли.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114. Информация о недвижимом имуществе, принадлежащем на праве общей долевой </w:t>
      </w:r>
      <w:r>
        <w:lastRenderedPageBreak/>
        <w:t xml:space="preserve">собственности в многоквартирном доме (например, межквартирные </w:t>
      </w:r>
      <w:r>
        <w:t xml:space="preserve">лестничные площадки, лестницы, лифты, лифтовые и иные шахты, коридоры, технические этажи, чердаки, подвалы и др.), не подлежит указанию в </w:t>
      </w:r>
      <w:hyperlink r:id="rId195" w:history="1">
        <w:r>
          <w:rPr>
            <w:color w:val="0000FF"/>
          </w:rPr>
          <w:t>справке</w:t>
        </w:r>
      </w:hyperlink>
      <w:r>
        <w:t>.</w:t>
      </w:r>
      <w:r>
        <w:t xml:space="preserve"> Также не подлежит отражению информация об имуществе общего пользования и земельных участках общего назначения, определенных в Федеральном </w:t>
      </w:r>
      <w:hyperlink r:id="rId196" w:history="1">
        <w:r>
          <w:rPr>
            <w:color w:val="0000FF"/>
          </w:rPr>
          <w:t>законе</w:t>
        </w:r>
      </w:hyperlink>
      <w:r>
        <w:t xml:space="preserve"> от 29 июля 2017 г.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3"/>
      </w:pPr>
      <w:r>
        <w:t>Основание приобретения и источники средств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115. По общему правилу, предусмо</w:t>
      </w:r>
      <w:r>
        <w:t xml:space="preserve">тренному </w:t>
      </w:r>
      <w:hyperlink r:id="rId197" w:history="1">
        <w:r>
          <w:rPr>
            <w:color w:val="0000FF"/>
          </w:rPr>
          <w:t>пунктом 2 статьи 223</w:t>
        </w:r>
      </w:hyperlink>
      <w:r>
        <w:t xml:space="preserve"> Гражданского кодекса Российской Федерации, в случаях, когда отчуждение имущества подлежит государственной регистраци</w:t>
      </w:r>
      <w:r>
        <w:t>и (например, квартиры), право собственности у приобретателя возникает с момента такой регистрации, если иное не установлено законом. Так, например, если осуществлена передача объекта долевого строительства, но на отчетную дату такой объект не зарегистриров</w:t>
      </w:r>
      <w:r>
        <w:t xml:space="preserve">ан в установленном порядке, то правовые основания для его отражения в настоящем </w:t>
      </w:r>
      <w:hyperlink r:id="rId198" w:history="1">
        <w:r>
          <w:rPr>
            <w:color w:val="0000FF"/>
          </w:rPr>
          <w:t>подразделе раздела 3</w:t>
        </w:r>
      </w:hyperlink>
      <w:r>
        <w:t xml:space="preserve"> справки отсутствуют. Вместе с тем такой объек</w:t>
      </w:r>
      <w:r>
        <w:t xml:space="preserve">т подлежит указанию в </w:t>
      </w:r>
      <w:hyperlink r:id="rId199" w:history="1">
        <w:r>
          <w:rPr>
            <w:color w:val="0000FF"/>
          </w:rPr>
          <w:t>подразделе 6.1 раздела 6</w:t>
        </w:r>
      </w:hyperlink>
      <w:r>
        <w:t xml:space="preserve"> справки (аналогично в случае ввода объекта в эксплуатацию).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Для каждого объекта недвижимого имущест</w:t>
      </w:r>
      <w:r>
        <w:t>ва указываются реквизиты (серия, номер и дата выдачи) свидетельства о государственной регистрации права на недвижимое имущество или номер и дата государственной регистрации права из выписки Единого государственного реестра недвижимости (ЕГРН). Указанные св</w:t>
      </w:r>
      <w:r>
        <w:t>едения по объекту недвижимости могут быть получены через интернет-сайт Росреестра (https://lk.rosreestr.ru/eservices/real-estate-objects-online).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Также указываются наименование и реквизиты документа, являющегося основанием для приобретения права собственно</w:t>
      </w:r>
      <w:r>
        <w:t>сти на недвижимое имущество (договор купли-продажи, договор мены, договор дарения, свидетельство о праве на наследство, решение суда и др.).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этом не допускается объединение нескольких долей одного объекта имущества в качестве единого (каждая доля отраж</w:t>
      </w:r>
      <w:r>
        <w:t>ается отдельной строкой в соответствии с правоустанавливающим документом).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7" w:name="Par464"/>
      <w:bookmarkEnd w:id="17"/>
      <w:r>
        <w:t xml:space="preserve">116. В случае если право на недвижимое имущество возникло до вступления в силу Федерального </w:t>
      </w:r>
      <w:hyperlink r:id="rId200" w:history="1">
        <w:r>
          <w:rPr>
            <w:color w:val="0000FF"/>
          </w:rPr>
          <w:t>закона</w:t>
        </w:r>
      </w:hyperlink>
      <w:r>
        <w:t xml:space="preserve"> от 21 июля 1997 г. N 122-ФЗ "О государственной регистрации прав на недвижимое имущество и сделок с ним", свидетельство о государственной регистрации прав на недвижимое имущество и/или запись в ЕГРН в установленном данным Законом порядке </w:t>
      </w:r>
      <w:r>
        <w:t>не оформлены, то указываются имеющиеся правоустанавливающие документы, подтверждающие основание приобретения права собственности (например, постановление Исполкома города N от 15.03.1995 г. N 1-345/95 о передаче недвижимого имущества в собственность и др.)</w:t>
      </w:r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117. Необходимо указывать правильное, официальное наименование документов с соответствующими реквизитами, например: Свидетельство о государственной регистрации права 50 НДN 776723 от 17 марта 2010 г.; Запись в ЕГРН N 77:02:0014017:1994-72/004/2022-2 от 2</w:t>
      </w:r>
      <w:r>
        <w:t>7 марта 2022 г.; договор купли-продажи от 19 февраля 2022 г. или иное.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118. Обязанность сообщать сведения об источнике средств, за счет которых приобретено имущество, находящееся за пределами территории Российской Федерации, распространяется </w:t>
      </w:r>
      <w:r>
        <w:lastRenderedPageBreak/>
        <w:t>только на лиц,</w:t>
      </w:r>
      <w:r>
        <w:t xml:space="preserve"> указанных в </w:t>
      </w:r>
      <w:hyperlink r:id="rId201" w:history="1">
        <w:r>
          <w:rPr>
            <w:color w:val="0000FF"/>
          </w:rPr>
          <w:t>части 1 статьи 2</w:t>
        </w:r>
      </w:hyperlink>
      <w:r>
        <w:t xml:space="preserve"> Федерального закона от 7 мая 2013 г. N 79-ФЗ "О запрете отдельным категориям лиц открывать и иметь счета (вклады), х</w:t>
      </w:r>
      <w:r>
        <w:t>ранить наличные денежные средства и ценности в иностранных банках, расположенных за пределами территории Российской Федерации", а именно: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на лиц, замещающих (занимающих):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8" w:name="Par468"/>
      <w:bookmarkEnd w:id="18"/>
      <w:r>
        <w:t>государственные должности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первого заме</w:t>
      </w:r>
      <w:r>
        <w:t>стителя и заместителей Генерального прокурора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членов Совета директоров Центрального банка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государственные должности субъектов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федеральной государственной службы, назначен</w:t>
      </w:r>
      <w:r>
        <w:t>ие на которые и освобождение от которых осуществляются Президентом Российской Федерации, Правительством Российской Федерации или Генеральным прокурором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заместителей руководителей федеральных органов исполнительной власти;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</w:t>
      </w:r>
      <w:r>
        <w:t>лжности в государственных корпорациях (компаниях), фондах и иных организациях, созданных Российской Федерацией на основании федеральных законов, назначение на которые и освобождение от которых осуществляются Президентом Российской Федерации или Правительст</w:t>
      </w:r>
      <w:r>
        <w:t>вом Российской Федерации;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глав городских округов, глав муниципальных округов, глав муниципальных районов, глав иных муниципальных образований, исполняющих полномочия глав местных администраций, глав местных администраций;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19" w:name="Par476"/>
      <w:bookmarkEnd w:id="19"/>
      <w:r>
        <w:t>депутатов представительных органов муниципальных районов, муниципальных округов и городских округов, осуществляющих свои полномочия на постоянной основе, депутатов, замещающих должности в представительных органах муниципальных районов и городских округов;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должности федеральной государственной службы, должности государственной гражданской службы субъектов Российской Федерации, должности в Центральном банке Российской Федерации, государственных корпорациях (компаниях), фондах и иных организациях, созданных Ро</w:t>
      </w:r>
      <w:r>
        <w:t>ссийской Федерацией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осуществление полномочий по которым преду</w:t>
      </w:r>
      <w:r>
        <w:t>сматривает участие в подготовке решений, затрагивающих вопросы суверенитета и национальной безопасности Российской Федерации, и которые включены в перечни, установленные соответственно нормативными правовыми актами федеральных государственных органов, госу</w:t>
      </w:r>
      <w:r>
        <w:t xml:space="preserve">дарственных органов субъектов Российской Федерации, нормативными актами Центрального банка Российской Федерации, государственных корпораций (компаний), фондов и иных организаций, созданных Российской Федерацией на основании федеральных законов (на </w:t>
      </w:r>
      <w:r>
        <w:lastRenderedPageBreak/>
        <w:t>супруг (</w:t>
      </w:r>
      <w:r>
        <w:t>супругов) и несовершеннолетних детей лиц, указанных в данном подпункте, вышеуказанный запрет не распространяется);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2) на супруг (супругов), несовершеннолетних детей лиц, указанных в </w:t>
      </w:r>
      <w:hyperlink w:anchor="Par468" w:tooltip="государственные должности Российской Федерации;" w:history="1">
        <w:r>
          <w:rPr>
            <w:color w:val="0000FF"/>
          </w:rPr>
          <w:t>а</w:t>
        </w:r>
        <w:r>
          <w:rPr>
            <w:color w:val="0000FF"/>
          </w:rPr>
          <w:t>бзацах втором</w:t>
        </w:r>
      </w:hyperlink>
      <w:r>
        <w:t xml:space="preserve"> - </w:t>
      </w:r>
      <w:hyperlink w:anchor="Par476" w:tooltip="депутатов представительных органов муниципальных районов, муниципальных округов и городских округов, осуществляющих свои полномочия на постоянной основе, депутатов, замещающих должности в представительных органах муниципальных районов и городских округов;" w:history="1">
        <w:r>
          <w:rPr>
            <w:color w:val="0000FF"/>
          </w:rPr>
          <w:t>десятом подпункта 1</w:t>
        </w:r>
      </w:hyperlink>
      <w:r>
        <w:t xml:space="preserve"> настоящего пункта;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иных лиц в случаях, предусмотренных федеральными законами.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119. Обязанность сообщать сведения об источнике средств, за счет которых приобретено недвижимое имущество, р</w:t>
      </w:r>
      <w:r>
        <w:t>аспространяется только в отношении имущества, находящегося исключительно за пределами территории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Сведения о вышеуказанном источнике отображаются в </w:t>
      </w:r>
      <w:hyperlink r:id="rId202" w:history="1">
        <w:r>
          <w:rPr>
            <w:color w:val="0000FF"/>
          </w:rPr>
          <w:t>справке</w:t>
        </w:r>
      </w:hyperlink>
      <w:r>
        <w:t xml:space="preserve"> ежегодно, вне зависимости от года приобретения имущества.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120. Находящееся в собственности недвижимое имущество, расположенное на территории Донецкой Народной Республики, Луганской Народной Республики, Запорожской области или</w:t>
      </w:r>
      <w:r>
        <w:t xml:space="preserve"> Херсонской области, указывается в соответствии с документами, являющимися основанием для государственной регистрации прав на недвижимое имущество, подтверждающими возникновение, изменение, ограничение, переход или прекращение прав на такое имущество, обре</w:t>
      </w:r>
      <w:r>
        <w:t xml:space="preserve">менение такого имущества, выданные соответствующими органами публичной власти с учетом положений федеральных конституционных законов (статьи 12 федеральных конституционных законов от 4 октября 2022 г. </w:t>
      </w:r>
      <w:hyperlink r:id="rId203" w:history="1">
        <w:r>
          <w:rPr>
            <w:color w:val="0000FF"/>
          </w:rPr>
          <w:t>N 5-ФКЗ</w:t>
        </w:r>
      </w:hyperlink>
      <w:r>
        <w:t xml:space="preserve"> "О принятии в Российскую Федерацию Донецкой Народной Республики и образовании в составе Российской Федерации нового субъекта - Донецкой Народной Республики", от 4 октября 2022 г. </w:t>
      </w:r>
      <w:hyperlink r:id="rId204" w:history="1">
        <w:r>
          <w:rPr>
            <w:color w:val="0000FF"/>
          </w:rPr>
          <w:t>N 6-ФКЗ</w:t>
        </w:r>
      </w:hyperlink>
      <w:r>
        <w:t xml:space="preserve"> "О принятии в Российскую Федерацию Луганской Народной Республики и образовании в составе Российской Федерации нового субъекта - Луганской Народной Респу</w:t>
      </w:r>
      <w:r>
        <w:t xml:space="preserve">блики", от 4 октября 2022 г. </w:t>
      </w:r>
      <w:hyperlink r:id="rId205" w:history="1">
        <w:r>
          <w:rPr>
            <w:color w:val="0000FF"/>
          </w:rPr>
          <w:t>N 7-ФКЗ</w:t>
        </w:r>
      </w:hyperlink>
      <w:r>
        <w:t xml:space="preserve"> "О принятии в Российскую Федерацию Запорожской области и образовании в составе Российской Федерации нового су</w:t>
      </w:r>
      <w:r>
        <w:t xml:space="preserve">бъекта - Запорожской области", от 4 октября 2022 г. </w:t>
      </w:r>
      <w:hyperlink r:id="rId206" w:history="1">
        <w:r>
          <w:rPr>
            <w:color w:val="0000FF"/>
          </w:rPr>
          <w:t>N 8-ФКЗ</w:t>
        </w:r>
      </w:hyperlink>
      <w:r>
        <w:t xml:space="preserve"> "О принятии в Российскую Федерацию Херсонской области и образовании в составе Российск</w:t>
      </w:r>
      <w:r>
        <w:t>ой Федерации нового субъекта - Херсонской области").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207" w:history="1">
        <w:r>
          <w:rPr>
            <w:color w:val="0000FF"/>
          </w:rPr>
          <w:t>Подраздел 3.2</w:t>
        </w:r>
      </w:hyperlink>
      <w:r>
        <w:t>. Транспортные средства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121. В данном </w:t>
      </w:r>
      <w:hyperlink r:id="rId208" w:history="1">
        <w:r>
          <w:rPr>
            <w:color w:val="0000FF"/>
          </w:rPr>
          <w:t>подразделе</w:t>
        </w:r>
      </w:hyperlink>
      <w:r>
        <w:t xml:space="preserve"> указываются сведения о транспортных средствах, находящихся в собственности, независимо от того, когда они были приобретены, в каком регионе Российской Федерации или в каком го</w:t>
      </w:r>
      <w:r>
        <w:t>сударстве зарегистрированы. Транспортные средства, переданные в пользование по доверенности, находящиеся в угоне, в залоге у банка, полностью негодные к эксплуатации, снятые с регистрационного учета и т.д., собственником которых является служащий (работник</w:t>
      </w:r>
      <w:r>
        <w:t xml:space="preserve">), его супруга (супруг), несовершеннолетний ребенок, также подлежат указанию в </w:t>
      </w:r>
      <w:hyperlink r:id="rId209" w:history="1">
        <w:r>
          <w:rPr>
            <w:color w:val="0000FF"/>
          </w:rPr>
          <w:t>справке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в данном </w:t>
      </w:r>
      <w:hyperlink r:id="rId210" w:history="1">
        <w:r>
          <w:rPr>
            <w:color w:val="0000FF"/>
          </w:rPr>
          <w:t>подразделе</w:t>
        </w:r>
      </w:hyperlink>
      <w:r>
        <w:t xml:space="preserve"> подлежат отражению транспортные средства, принадлежащие на праве собственности гражданину, зарегистрированному в качестве индивидуального предпринимателя.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122. Изменение регистра</w:t>
      </w:r>
      <w:r>
        <w:t xml:space="preserve">ционных данных о собственнике по совершенным сделкам, направленным на отчуждение в отношении зарегистрированных транспортных средств, </w:t>
      </w:r>
      <w:r>
        <w:lastRenderedPageBreak/>
        <w:t>осуществляется на основании заявления нового собственника (</w:t>
      </w:r>
      <w:hyperlink r:id="rId211" w:history="1">
        <w:r>
          <w:rPr>
            <w:color w:val="0000FF"/>
          </w:rPr>
          <w:t>пункт 6</w:t>
        </w:r>
      </w:hyperlink>
      <w:r>
        <w:t xml:space="preserve">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Федерации, утве</w:t>
      </w:r>
      <w:r>
        <w:t>ржденных постановлением Правительства Российской Федерации от 21 декабря 2019 г. N 1764).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123. Если транспортное средство по состоянию на отчетную дату находилось в собственности служащего (работника), его супруги (супруга), несовершеннолетнего ребенка, то</w:t>
      </w:r>
      <w:r>
        <w:t xml:space="preserve"> его следует отразить в данном </w:t>
      </w:r>
      <w:hyperlink r:id="rId212" w:history="1">
        <w:r>
          <w:rPr>
            <w:color w:val="0000FF"/>
          </w:rPr>
          <w:t>подразделе</w:t>
        </w:r>
      </w:hyperlink>
      <w:r>
        <w:t xml:space="preserve"> справки. Если на отчетную дату транспортное средство уже было отчуждено, то в </w:t>
      </w:r>
      <w:hyperlink r:id="rId213" w:history="1">
        <w:r>
          <w:rPr>
            <w:color w:val="0000FF"/>
          </w:rPr>
          <w:t>подразделе 3.2</w:t>
        </w:r>
      </w:hyperlink>
      <w:r>
        <w:t xml:space="preserve"> справки его отражать не следует. При этом в </w:t>
      </w:r>
      <w:hyperlink r:id="rId214" w:history="1">
        <w:r>
          <w:rPr>
            <w:color w:val="0000FF"/>
          </w:rPr>
          <w:t>разделе 1</w:t>
        </w:r>
      </w:hyperlink>
      <w:r>
        <w:t xml:space="preserve"> справки следует указать доход от продажи транспортного средства, в том числе по схеме "трейд-ин".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124. Регистрация транспортных средств носит учетный характер и не служит основанием для возникновения (прекращения) на них права собственности (см. </w:t>
      </w:r>
      <w:hyperlink r:id="rId215" w:history="1">
        <w:r>
          <w:rPr>
            <w:color w:val="0000FF"/>
          </w:rPr>
          <w:t>Определение</w:t>
        </w:r>
      </w:hyperlink>
      <w:r>
        <w:t xml:space="preserve"> Судебной коллегии по гражданским делам Верховного Суда Российской Федерации от 16 апреля 2019 г. N 18-КГ19-9). Таким образом, в случае, например, если служащий до </w:t>
      </w:r>
      <w:r>
        <w:t xml:space="preserve">31 декабря 2022 года включительно продал легковой автомобиль, а новый собственник зарегистрировал такое транспортное средство только в январе 2023 года, то данный объект не подлежит отражению в </w:t>
      </w:r>
      <w:hyperlink r:id="rId216" w:history="1">
        <w:r>
          <w:rPr>
            <w:color w:val="0000FF"/>
          </w:rPr>
          <w:t>подразделе 3.2 раздела 3</w:t>
        </w:r>
      </w:hyperlink>
      <w:r>
        <w:t xml:space="preserve"> справки служащего. При заполнении </w:t>
      </w:r>
      <w:hyperlink r:id="rId217" w:history="1">
        <w:r>
          <w:rPr>
            <w:color w:val="0000FF"/>
          </w:rPr>
          <w:t>графы</w:t>
        </w:r>
      </w:hyperlink>
      <w:r>
        <w:t xml:space="preserve"> "Место регистрации" указывается н</w:t>
      </w:r>
      <w:r>
        <w:t xml:space="preserve">аименование органа внутренних дел, осуществившего регистрационный учет транспортного средства, например МО ГИБДД ТНРЭР N 2 ГУ МВД России по г. Москве, ОГИБДД ММО МВД России "Шалинский", ОГИБДД ММО МВД России по Новолялинскому району, 3 отд. МОТОТРЭР ГИБДД </w:t>
      </w:r>
      <w:r>
        <w:t>УВД по ЦАО г. Москвы и т.д. Указанные данные заполняются согласно официальным документам (например, согласно паспорту транспортного средства).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допускается указание кода подразделения ГИБДД в соответствии со свидетельством о регистрации транспортного </w:t>
      </w:r>
      <w:r>
        <w:t>средства.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отсутствия регистрации допускается указать "Отсутствует".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125. Аналогичным подходом необходимо руководствоваться при указании в данном </w:t>
      </w:r>
      <w:hyperlink r:id="rId218" w:history="1">
        <w:r>
          <w:rPr>
            <w:color w:val="0000FF"/>
          </w:rPr>
          <w:t>подразделе</w:t>
        </w:r>
      </w:hyperlink>
      <w:r>
        <w:t xml:space="preserve"> водного, воздушного транспорта.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126. В </w:t>
      </w:r>
      <w:hyperlink r:id="rId219" w:history="1">
        <w:r>
          <w:rPr>
            <w:color w:val="0000FF"/>
          </w:rPr>
          <w:t>строке 7</w:t>
        </w:r>
      </w:hyperlink>
      <w:r>
        <w:t xml:space="preserve"> "Иные транспортные средства" подлежат указанию, в частности, прицепы, зарегистр</w:t>
      </w:r>
      <w:r>
        <w:t>ированные в установленном порядке.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Подвесной лодочный мотор не является ни объектом недвижимого имущества, ни транспортным средством и в этой связи не подлежит отражению в </w:t>
      </w:r>
      <w:hyperlink r:id="rId220" w:history="1">
        <w:r>
          <w:rPr>
            <w:color w:val="0000FF"/>
          </w:rPr>
          <w:t>справке</w:t>
        </w:r>
      </w:hyperlink>
      <w:r>
        <w:t>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221" w:history="1">
        <w:r>
          <w:rPr>
            <w:color w:val="0000FF"/>
          </w:rPr>
          <w:t>Подраздел 3.3</w:t>
        </w:r>
      </w:hyperlink>
      <w:r>
        <w:t>. Цифровые финансовые активы, цифровые права, включающие одновременно цифровые финансовые активы и ин</w:t>
      </w:r>
      <w:r>
        <w:t>ые цифровые права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127. В соответствии со </w:t>
      </w:r>
      <w:hyperlink r:id="rId222" w:history="1">
        <w:r>
          <w:rPr>
            <w:color w:val="0000FF"/>
          </w:rPr>
          <w:t>статьей 141.1</w:t>
        </w:r>
      </w:hyperlink>
      <w:r>
        <w:t xml:space="preserve"> Гражданского кодекса Российской Федерации цифровыми правами признаются названные в таком ка</w:t>
      </w:r>
      <w:r>
        <w:t>честве в законе обязательственные и иные права, содержание и условия осуществления которых определяются в соответствии с правилами информационной системы, отвечающей установленным законом признакам. Осуществление, распоряжение, в том числе передача, залог,</w:t>
      </w:r>
      <w:r>
        <w:t xml:space="preserve"> обременение цифрового права другими способами или </w:t>
      </w:r>
      <w:r>
        <w:lastRenderedPageBreak/>
        <w:t>ограничение распоряжения цифровым правом возможны только в информационной системе без обращения к третьему лицу.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128. В соответствии со </w:t>
      </w:r>
      <w:hyperlink r:id="rId223" w:history="1">
        <w:r>
          <w:rPr>
            <w:color w:val="0000FF"/>
          </w:rPr>
          <w:t>статьей 1</w:t>
        </w:r>
      </w:hyperlink>
      <w:r>
        <w:t xml:space="preserve"> Федерального закона от 31 июля 2020 г. N 259-ФЗ "О цифровых финансовых активах, цифровой валюте и о внесении изменений в отдельные законодательные акты Российской Федерации" цифровыми финансовыми активами </w:t>
      </w:r>
      <w:r>
        <w:t>признаются цифровые права, включающие денежные требования, возможность осуществления прав по эмиссионным ценным бумагам, права участия в капитале непубличного акционерного общества, право требовать передачи эмиссионных ценных бумаг, которые предусмотрены р</w:t>
      </w:r>
      <w:r>
        <w:t xml:space="preserve">ешением о выпуске цифровых финансовых активов в порядке, установленном указанным Федеральным </w:t>
      </w:r>
      <w:hyperlink r:id="rId224" w:history="1">
        <w:r>
          <w:rPr>
            <w:color w:val="0000FF"/>
          </w:rPr>
          <w:t>законом</w:t>
        </w:r>
      </w:hyperlink>
      <w:r>
        <w:t>, выпуск, учет и обращение которых возможны только путем внесения (</w:t>
      </w:r>
      <w:r>
        <w:t>изменения) записей в информационную систему на основе распределенного реестра, а также в иные информационные системы, в том числе цифровые финансовые активы, выпущенные в информационных системах, организованных в соответствии с иностранным правом.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Выпуск, учет и обращение цифровых прав, включающих одновременно цифровые финансовые активы и иные цифровые права, осуществляются в соответствии с требованиями указанного Федерального </w:t>
      </w:r>
      <w:hyperlink r:id="rId225" w:history="1">
        <w:r>
          <w:rPr>
            <w:color w:val="0000FF"/>
          </w:rPr>
          <w:t>закона</w:t>
        </w:r>
      </w:hyperlink>
      <w:r>
        <w:t xml:space="preserve"> к выпуску, учету и обращению цифровых финансовых активов.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129. В </w:t>
      </w:r>
      <w:hyperlink r:id="rId226" w:history="1">
        <w:r>
          <w:rPr>
            <w:color w:val="0000FF"/>
          </w:rPr>
          <w:t>графе</w:t>
        </w:r>
      </w:hyperlink>
      <w:r>
        <w:t xml:space="preserve"> "Наименование цифрового финансового актива или цифрового права" указываются наименование цифрового финансового актива (если его нельзя определить, указываются вид и объем прав, удостоверяемых выпускаемым цифровым финансовым активом) и (или) цифрового прав</w:t>
      </w:r>
      <w:r>
        <w:t>а, включающего одновременно цифровые финансовые активы и иные цифровые права (если его нельзя определить, указываются вид и объем прав, удостоверяемых цифровыми финансовыми активами и иными цифровыми правами с указанием видов иных цифровых прав).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130. В </w:t>
      </w:r>
      <w:hyperlink r:id="rId227" w:history="1">
        <w:r>
          <w:rPr>
            <w:color w:val="0000FF"/>
          </w:rPr>
          <w:t>графе</w:t>
        </w:r>
      </w:hyperlink>
      <w:r>
        <w:t xml:space="preserve"> "Дата приобретения" указывается дата приобретения цифрового финансового актива, цифрового права, включающего одновременно цифровые финансовые акти</w:t>
      </w:r>
      <w:r>
        <w:t>вы и иные цифровые права, или иного цифрового права.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131. В </w:t>
      </w:r>
      <w:hyperlink r:id="rId228" w:history="1">
        <w:r>
          <w:rPr>
            <w:color w:val="0000FF"/>
          </w:rPr>
          <w:t>графе</w:t>
        </w:r>
      </w:hyperlink>
      <w:r>
        <w:t xml:space="preserve"> "Общее количество" указывается общее количество приобретенных цифровых финансовых ак</w:t>
      </w:r>
      <w:r>
        <w:t>тивов, цифровых прав, включающих одновременно цифровые финансовые активы и иные цифровые права, или цифровых прав.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132. В </w:t>
      </w:r>
      <w:hyperlink r:id="rId229" w:history="1">
        <w:r>
          <w:rPr>
            <w:color w:val="0000FF"/>
          </w:rPr>
          <w:t>графе</w:t>
        </w:r>
      </w:hyperlink>
      <w:r>
        <w:t xml:space="preserve"> "Сведения об операторе</w:t>
      </w:r>
      <w:r>
        <w:t xml:space="preserve"> информационной системы, в которой осуществляется выпуск цифровых финансовых активов" указываются наименование оператора информационной системы, в которой осуществляется выпуск цифровых финансовых активов, страна его регистрации и его регистрационный номер</w:t>
      </w:r>
      <w:r>
        <w:t xml:space="preserve"> в соответствии с применимым правом (в отношении российского юридического лица указываются идентификационный номер налогоплательщика и основной государственный регистрационный номер).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133. Реестр российских операторов информационных систем, в которых осуще</w:t>
      </w:r>
      <w:r>
        <w:t>ствляется выпуск цифровых финансовых активов, размещен на официальном сайте Банка России по ссылке: https://cbr.ru/vfs/registers/infr/list_OIS.xlsx.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230" w:history="1">
        <w:r>
          <w:rPr>
            <w:color w:val="0000FF"/>
          </w:rPr>
          <w:t>Под</w:t>
        </w:r>
        <w:r>
          <w:rPr>
            <w:color w:val="0000FF"/>
          </w:rPr>
          <w:t>раздел 3.4</w:t>
        </w:r>
      </w:hyperlink>
      <w:r>
        <w:t>. Утилитарные цифровые права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lastRenderedPageBreak/>
        <w:t xml:space="preserve">134. </w:t>
      </w:r>
      <w:hyperlink r:id="rId231" w:history="1">
        <w:r>
          <w:rPr>
            <w:color w:val="0000FF"/>
          </w:rPr>
          <w:t>Частью 1 статьи 8</w:t>
        </w:r>
      </w:hyperlink>
      <w:r>
        <w:t xml:space="preserve"> Федерального закона от 2 августа 2019 г. N 259-ФЗ "О привлечении инвестиций с ис</w:t>
      </w:r>
      <w:r>
        <w:t xml:space="preserve">пользованием инвестиционных платформ и о внесении изменений в отдельные законодательные акты Российской Федерации" предусмотрено, что в инвестиционной платформе, отвечающей признакам, предусмотренным </w:t>
      </w:r>
      <w:hyperlink r:id="rId232" w:history="1">
        <w:r>
          <w:rPr>
            <w:color w:val="0000FF"/>
          </w:rPr>
          <w:t>частью 5 статьи 11</w:t>
        </w:r>
      </w:hyperlink>
      <w:r>
        <w:t xml:space="preserve"> указанного Федерального закона, могут приобретаться, отчуждаться и осуществляться следующие цифровые права (утилитарные цифровые права):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право требовать передачи вещи (вещей) (напр</w:t>
      </w:r>
      <w:r>
        <w:t>имер, право требования золота в слитках при инвестировании в добычу золота);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право требовать передачи исключительных прав на результаты интеллектуальной деятельности и (или) прав использования результатов интеллектуальной деятельности (например, право т</w:t>
      </w:r>
      <w:r>
        <w:t>ребования передачи прав использования разработанного в рамках договора инвестирования программного обеспечения);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право требовать выполнения работ и (или) оказания услуг (например, право требования оказания гостиничных услуг при инвестировании в строител</w:t>
      </w:r>
      <w:r>
        <w:t>ьство гостиницы).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135. Приобретение утилитарных цифровых прав является одним из способов инвестирования с использованием инвестиционной платформы в соответствии со </w:t>
      </w:r>
      <w:hyperlink r:id="rId233" w:history="1">
        <w:r>
          <w:rPr>
            <w:color w:val="0000FF"/>
          </w:rPr>
          <w:t>статьей 5</w:t>
        </w:r>
      </w:hyperlink>
      <w:r>
        <w:t xml:space="preserve"> Федерального закона от 2 августа 2019 г. N 259-ФЗ "О привлечении инвестиций с использованием инвестиционных платформ и о внесении изменений в отдельные законодательные акты Российской Федерации". Инвестирование иными способами (</w:t>
      </w:r>
      <w:r>
        <w:t>например, путем предоставления займов, путем приобретения эмиссионных ценных бумаг и (или) путем приобретения цифровых финансовых активов) с использованием инвестиционной платформы, отличными от приобретения утилитарных цифровых прав, не указывается в данн</w:t>
      </w:r>
      <w:r>
        <w:t xml:space="preserve">ом </w:t>
      </w:r>
      <w:hyperlink r:id="rId234" w:history="1">
        <w:r>
          <w:rPr>
            <w:color w:val="0000FF"/>
          </w:rPr>
          <w:t>подразделе раздела 3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136. В </w:t>
      </w:r>
      <w:hyperlink r:id="rId235" w:history="1">
        <w:r>
          <w:rPr>
            <w:color w:val="0000FF"/>
          </w:rPr>
          <w:t>графе</w:t>
        </w:r>
      </w:hyperlink>
      <w:r>
        <w:t xml:space="preserve"> "Уникальное условное обозначение" указывается уникальное условное обозначение, идентифицирующее утилитарное цифровое право.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137. В </w:t>
      </w:r>
      <w:hyperlink r:id="rId236" w:history="1">
        <w:r>
          <w:rPr>
            <w:color w:val="0000FF"/>
          </w:rPr>
          <w:t>графе</w:t>
        </w:r>
      </w:hyperlink>
      <w:r>
        <w:t xml:space="preserve"> "Дата приоб</w:t>
      </w:r>
      <w:r>
        <w:t>ретения" указывается дата приобретения утилитарного цифрового права.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138. В </w:t>
      </w:r>
      <w:hyperlink r:id="rId237" w:history="1">
        <w:r>
          <w:rPr>
            <w:color w:val="0000FF"/>
          </w:rPr>
          <w:t>графе</w:t>
        </w:r>
      </w:hyperlink>
      <w:r>
        <w:t xml:space="preserve"> "Объем инвестиций (руб.)" указывается объем инвестиций в рублях в со</w:t>
      </w:r>
      <w:r>
        <w:t xml:space="preserve">ответствии с договором инвестирования. Инвестиции, выраженные в иностранной валюте, указываются в рублях по курсу Банка России на дату их осуществления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Под и</w:t>
      </w:r>
      <w:r>
        <w:t xml:space="preserve">нвестициями в соответствии с </w:t>
      </w:r>
      <w:hyperlink r:id="rId238" w:history="1">
        <w:r>
          <w:rPr>
            <w:color w:val="0000FF"/>
          </w:rPr>
          <w:t>пунктом 2 части 1 статьи 2</w:t>
        </w:r>
      </w:hyperlink>
      <w:r>
        <w:t xml:space="preserve"> Федерального закона от 2 августа 2019 г. N 259-ФЗ "О привлечении инвестиций с использовани</w:t>
      </w:r>
      <w:r>
        <w:t>ем инвестиционных платформ и о внесении изменений в отдельные законодательные акты Российской Федерации" понимаются денежные средства, используемые в целях получения прибыли или достижения иного полезного эффекта путем приобретения предусмотренных ценных б</w:t>
      </w:r>
      <w:r>
        <w:t>умаг или цифровых прав либо путем предоставления займа.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139. В </w:t>
      </w:r>
      <w:hyperlink r:id="rId239" w:history="1">
        <w:r>
          <w:rPr>
            <w:color w:val="0000FF"/>
          </w:rPr>
          <w:t>графе</w:t>
        </w:r>
      </w:hyperlink>
      <w:r>
        <w:t xml:space="preserve"> "Сведения об операторе инвестиционной платформы" указываются наименование операто</w:t>
      </w:r>
      <w:r>
        <w:t>ра инвестиционной платформы, его идентификационный номер налогоплательщика и основной государственный регистрационный номер.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Реестр операторов инвестиционных платформ размещен на официальном сайте Банка России по ссылке: http://www.cbr.ru/vfs/registers/inf</w:t>
      </w:r>
      <w:r>
        <w:t>r/list_invest_platform_op.xlsx.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240" w:history="1">
        <w:r>
          <w:rPr>
            <w:color w:val="0000FF"/>
          </w:rPr>
          <w:t>Подраздел 3.5</w:t>
        </w:r>
      </w:hyperlink>
      <w:r>
        <w:t>. Цифровая валюта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140. В соответствии со </w:t>
      </w:r>
      <w:hyperlink r:id="rId241" w:history="1">
        <w:r>
          <w:rPr>
            <w:color w:val="0000FF"/>
          </w:rPr>
          <w:t>статьей 1</w:t>
        </w:r>
      </w:hyperlink>
      <w:r>
        <w:t xml:space="preserve"> Федерального закона от 31 июля 2020 г. N 259-ФЗ "О цифровых финансовых активах, цифровой валюте и о внесении изменений в отдельные законодательные акты Российской Федерации" цифровой валютой призна</w:t>
      </w:r>
      <w:r>
        <w:t>ется совокупность электронных данных (цифрового кода или обозначения), содержащихся в информационной системе, которые предлагаются и (или) могут быть приняты в качестве средства платежа, не являющегося денежной единицей Российской Федерации, денежной едини</w:t>
      </w:r>
      <w:r>
        <w:t>цей иностранного государства и (или) международной денежной или расчетной единицей, и (или) в качестве инвестиций и в отношении которых отсутствует лицо, обязанное перед каждым обладателем таких электронных данных, за исключением оператора и (или) узлов ин</w:t>
      </w:r>
      <w:r>
        <w:t>формационной системы, обязанных только обеспечивать соответствие порядка выпуска этих электронных данных и осуществления в их отношении действий по внесению (изменению) записей в такую информационную систему ее правилам.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141. К цифровой валюте не относятся</w:t>
      </w:r>
      <w:r>
        <w:t xml:space="preserve"> бонусные баллы, бонусы на накопительных дисконтных картах, начисленные банками и иными организациями за пользование их услугами, в том числе в виде денежных средств ("кешбэк сервис").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142. Примерами цифровой валюты являются: Биткоин (BTC), </w:t>
      </w:r>
      <w:r>
        <w:t>Эфириум (ETH), Тезер (USDT) и др.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143. В </w:t>
      </w:r>
      <w:hyperlink r:id="rId242" w:history="1">
        <w:r>
          <w:rPr>
            <w:color w:val="0000FF"/>
          </w:rPr>
          <w:t>графе</w:t>
        </w:r>
      </w:hyperlink>
      <w:r>
        <w:t xml:space="preserve"> "Наименование цифровой валюты" указывается наименование цифровой валюты в соответствии с применимыми д</w:t>
      </w:r>
      <w:r>
        <w:t>окументами (без произвольной транслитерации).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144. В </w:t>
      </w:r>
      <w:hyperlink r:id="rId243" w:history="1">
        <w:r>
          <w:rPr>
            <w:color w:val="0000FF"/>
          </w:rPr>
          <w:t>графе</w:t>
        </w:r>
      </w:hyperlink>
      <w:r>
        <w:t xml:space="preserve"> "Дата приобретения" указывается дата приобретения цифровой валюты.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"Дата приобретения" циф</w:t>
      </w:r>
      <w:r>
        <w:t>ровой валюты может совпадать с датой транзакции, то есть с датой передачи цифровой валюты от одного лица другому.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145. В </w:t>
      </w:r>
      <w:hyperlink r:id="rId244" w:history="1">
        <w:r>
          <w:rPr>
            <w:color w:val="0000FF"/>
          </w:rPr>
          <w:t>графе</w:t>
        </w:r>
      </w:hyperlink>
      <w:r>
        <w:t xml:space="preserve"> "Общее количество" ука</w:t>
      </w:r>
      <w:r>
        <w:t>зывается точное количество цифровой валюты, находящейся в собственности (без округления).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245" w:history="1">
        <w:r>
          <w:rPr>
            <w:color w:val="0000FF"/>
          </w:rPr>
          <w:t>РАЗДЕЛ 4</w:t>
        </w:r>
      </w:hyperlink>
      <w:r>
        <w:t>. СВЕДЕНИЯ О СЧЕТАХ В БАНКАХ И ИНЫХ</w:t>
      </w:r>
    </w:p>
    <w:p w:rsidR="00000000" w:rsidRDefault="00C91670">
      <w:pPr>
        <w:pStyle w:val="ConsPlusTitle"/>
        <w:jc w:val="center"/>
      </w:pPr>
      <w:r>
        <w:t>КРЕДИТНЫХ О</w:t>
      </w:r>
      <w:r>
        <w:t>РГАНИЗАЦИЯХ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bookmarkStart w:id="20" w:name="Par535"/>
      <w:bookmarkEnd w:id="20"/>
      <w:r>
        <w:t xml:space="preserve">146. В данном </w:t>
      </w:r>
      <w:hyperlink r:id="rId246" w:history="1">
        <w:r>
          <w:rPr>
            <w:color w:val="0000FF"/>
          </w:rPr>
          <w:t>разделе</w:t>
        </w:r>
      </w:hyperlink>
      <w:r>
        <w:t xml:space="preserve"> справки отражается информация обо всех счетах, открытых по состоянию на отчетную дату в банках и ин</w:t>
      </w:r>
      <w:r>
        <w:t xml:space="preserve">ых кредитных организациях на основании гражданско-правового договора на имя лица, в отношении которого представляется </w:t>
      </w:r>
      <w:hyperlink r:id="rId247" w:history="1">
        <w:r>
          <w:rPr>
            <w:color w:val="0000FF"/>
          </w:rPr>
          <w:t>справка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1" w:name="Par536"/>
      <w:bookmarkEnd w:id="21"/>
      <w:r>
        <w:t xml:space="preserve">147. В </w:t>
      </w:r>
      <w:r>
        <w:t>частности, подлежит указанию информация о следующих открытых счетах (в том числе по счетам, к которым не эмитированы (не выпущены) платежные карты):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счета с нулевым остатком по состоянию на отчетную дату;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2) счета, совершение операций по которым осущест</w:t>
      </w:r>
      <w:r>
        <w:t>вляется с использованием расчетных (дебетовых) карт, кредитных карт, например, различные виды социальных карт (социальная карта москвича, социальная карта студента, социальная карта учащегося), платежных карт для зачисления пенсии и др., в том числе в случ</w:t>
      </w:r>
      <w:r>
        <w:t>аях окончания срока действия этих карт (их блокировки), если при этом счет не был закрыт;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счета (вклады) в иностранных банках, расположенных за пределами Российской Федерации.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наличии средств (вкладов) в иностранных банках, расположенных за пределам</w:t>
      </w:r>
      <w:r>
        <w:t xml:space="preserve">и территории Российской Федерации, которые подлежат закрытию, рекомендуется приложить копию заявления, поданного в соответствующую комиссию, о невозможности выполнить требования Федерального </w:t>
      </w:r>
      <w:hyperlink r:id="rId248" w:history="1">
        <w:r>
          <w:rPr>
            <w:color w:val="0000FF"/>
          </w:rPr>
          <w:t>закона</w:t>
        </w:r>
      </w:hyperlink>
      <w:r>
        <w:t xml:space="preserve"> от 7 мая 2013 г. N 79-ФЗ;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счета, открытые для погашения кредита;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вклады (счета) в драгоценных металлах (в том числе указывается вид счета и металл, в котором он открыт);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6) счета, открытые гражданам, зарегистрированным </w:t>
      </w:r>
      <w:r>
        <w:t>в качестве индивидуальных предпринимателей. При этом прилагать выписку о движении денежных средств по расчетному счету индивидуального предпринимателя не требуется;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номинальный счет;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счет эскроу.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Отражение граммов драгоценного металла в рублевом экви</w:t>
      </w:r>
      <w:r>
        <w:t>валенте осуществляется аналогично счетам, открытым в иностранной валюте. Остаток на вкладе (счете) в драгоценных металлах указывается в рублях по учетным ценам Банка России на драгоценные металлы на отчетную дату.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Сведения об учетных ценах на аффинированны</w:t>
      </w:r>
      <w:r>
        <w:t>е драгоценные металлы, устанавливаемых Банком России, размещены на его официальном сайте: https://www.cbr.ru/hd_base/metall/metall_base_new/.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2" w:name="Par548"/>
      <w:bookmarkEnd w:id="22"/>
      <w:r>
        <w:t xml:space="preserve">148. С учетом целей антикоррупционного законодательства Российской Федерации в данном </w:t>
      </w:r>
      <w:hyperlink r:id="rId249" w:history="1">
        <w:r>
          <w:rPr>
            <w:color w:val="0000FF"/>
          </w:rPr>
          <w:t>разделе</w:t>
        </w:r>
      </w:hyperlink>
      <w:r>
        <w:t xml:space="preserve"> не указываются следующие счета: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счета, закрытые по состоянию на отчетную дату;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специальные избирательные счета, открытые в соответствии с Федеральны</w:t>
      </w:r>
      <w:r>
        <w:t xml:space="preserve">м </w:t>
      </w:r>
      <w:hyperlink r:id="rId250" w:history="1">
        <w:r>
          <w:rPr>
            <w:color w:val="0000FF"/>
          </w:rPr>
          <w:t>законом</w:t>
        </w:r>
      </w:hyperlink>
      <w:r>
        <w:t xml:space="preserve"> от 12 июня 2002 г. N 67-ФЗ "Об основных гарантиях избирательных прав и права на участие в референдуме граждан Российской Федерации";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публичные депозитные счета нотариуса;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4) счета, открытые кредитной организацией для внутреннего (бухгалтерского) учета (например, транзитный валютный счет, ссудный счет), так как такие счета имеют специальное </w:t>
      </w:r>
      <w:r>
        <w:lastRenderedPageBreak/>
        <w:t>целевое значение и лицо не может распоряжать</w:t>
      </w:r>
      <w:r>
        <w:t>ся денежными средствами с такого счета, поскольку они на данных счетах не находятся, а зачисляются на расчетный или иной счет клиента;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счета доверительного управления;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открываемые не на основании гражданско-правового договора счета, счета депо, счета</w:t>
      </w:r>
      <w:r>
        <w:t xml:space="preserve"> брокера, индивидуальные инвестиционные счета;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этом обязательства по договорам о брокерском обслуживании и договорам доверительного управления ценными бумагами, в том числе по договорам, предусматривающим ведение индивидуального инвестиционного счета, </w:t>
      </w:r>
      <w:r>
        <w:t xml:space="preserve">подлежат отражению в </w:t>
      </w:r>
      <w:hyperlink r:id="rId251" w:history="1">
        <w:r>
          <w:rPr>
            <w:color w:val="0000FF"/>
          </w:rPr>
          <w:t>подразделе 6.2 раздела 6</w:t>
        </w:r>
      </w:hyperlink>
      <w:r>
        <w:t xml:space="preserve"> справки в случае, предусмотренном </w:t>
      </w:r>
      <w:hyperlink w:anchor="Par742" w:tooltip="4) обязательства по договорам о брокерском обслуживании и договорам доверительного управления ценными бумагами, в том числе по договорам, предусматривающим ведение индивидуального инвестиционного счета. 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(у клиента - обязательства по оплате вознаграждения, у профессионального участника - обяз..." w:history="1">
        <w:r>
          <w:rPr>
            <w:color w:val="0000FF"/>
          </w:rPr>
          <w:t>подпунктом 4 пункта 205</w:t>
        </w:r>
      </w:hyperlink>
      <w:r>
        <w:t xml:space="preserve"> настоящих Мет</w:t>
      </w:r>
      <w:r>
        <w:t>одических рекомендаций.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синтетические счета.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149. Для получения достоверных сведений о дате открытия счета в банке (иной кредитной организации), виде и валюте такого счета, остатке на счете на отчетную дату и сумме поступивших на счет денежных средств с</w:t>
      </w:r>
      <w:r>
        <w:t xml:space="preserve">ледует обращаться в банк или соответствующую кредитную организацию в рамках </w:t>
      </w:r>
      <w:hyperlink r:id="rId252" w:history="1">
        <w:r>
          <w:rPr>
            <w:color w:val="0000FF"/>
          </w:rPr>
          <w:t>Указания</w:t>
        </w:r>
      </w:hyperlink>
      <w:r>
        <w:t xml:space="preserve"> Банка России N 5798-У.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Данное Указание Банка России допускает возможность получени</w:t>
      </w:r>
      <w:r>
        <w:t>я необходимой информации не только лицом, с которым заключен соответствующий договор (договоры), но и его представителем. Одновременно предусматривается возможность получения такой информации с использованием средств дистанционного обслуживания клиента.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</w:t>
      </w:r>
      <w:r>
        <w:t xml:space="preserve">этой связи рекомендуется заполнять данный </w:t>
      </w:r>
      <w:hyperlink r:id="rId253" w:history="1">
        <w:r>
          <w:rPr>
            <w:color w:val="0000FF"/>
          </w:rPr>
          <w:t>раздел</w:t>
        </w:r>
      </w:hyperlink>
      <w:r>
        <w:t xml:space="preserve"> справки на основании информации, полученной в рамках </w:t>
      </w:r>
      <w:hyperlink r:id="rId254" w:history="1">
        <w:r>
          <w:rPr>
            <w:color w:val="0000FF"/>
          </w:rPr>
          <w:t>Указания</w:t>
        </w:r>
      </w:hyperlink>
      <w:r>
        <w:t xml:space="preserve"> Банка России N 5798-У, которая является официальной.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150. В </w:t>
      </w:r>
      <w:hyperlink r:id="rId255" w:history="1">
        <w:r>
          <w:rPr>
            <w:color w:val="0000FF"/>
          </w:rPr>
          <w:t>графе</w:t>
        </w:r>
      </w:hyperlink>
      <w:r>
        <w:t xml:space="preserve"> "Наименование и адрес банк</w:t>
      </w:r>
      <w:r>
        <w:t>а или иной кредитной организации" рекомендуется указывать адрес места нахождения (т.н. "юридический адрес") банка или иной кредитной организации, в котором был открыт соответствующий счет.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151. В </w:t>
      </w:r>
      <w:hyperlink r:id="rId256" w:history="1">
        <w:r>
          <w:rPr>
            <w:color w:val="0000FF"/>
          </w:rPr>
          <w:t>графе</w:t>
        </w:r>
      </w:hyperlink>
      <w:r>
        <w:t xml:space="preserve"> "Вид и валюта счета" вид счета указывается с учетом норм Гражданского </w:t>
      </w:r>
      <w:hyperlink r:id="rId257" w:history="1">
        <w:r>
          <w:rPr>
            <w:color w:val="0000FF"/>
          </w:rPr>
          <w:t>кодекса</w:t>
        </w:r>
      </w:hyperlink>
      <w:r>
        <w:t xml:space="preserve"> Российской Федерации, иных федеральных законов и </w:t>
      </w:r>
      <w:hyperlink r:id="rId258" w:history="1">
        <w:r>
          <w:rPr>
            <w:color w:val="0000FF"/>
          </w:rPr>
          <w:t>Инструкции</w:t>
        </w:r>
      </w:hyperlink>
      <w:r>
        <w:t xml:space="preserve"> Банка России от 30 июня 2021 г. N 204-И "Об открытии, ведении и закрытии банковских счетов, счетов по вкла</w:t>
      </w:r>
      <w:r>
        <w:t>дам (депозитам)".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152. В соответствии с указанной Инструкцией и с учетом </w:t>
      </w:r>
      <w:hyperlink w:anchor="Par536" w:tooltip="147. В частности, подлежит указанию информация о следующих открытых счетах (в том числе по счетам, к которым не эмитированы (не выпущены) платежные карты):" w:history="1">
        <w:r>
          <w:rPr>
            <w:color w:val="0000FF"/>
          </w:rPr>
          <w:t>пу</w:t>
        </w:r>
        <w:r>
          <w:rPr>
            <w:color w:val="0000FF"/>
          </w:rPr>
          <w:t>нктов 147</w:t>
        </w:r>
      </w:hyperlink>
      <w:r>
        <w:t xml:space="preserve"> и </w:t>
      </w:r>
      <w:hyperlink w:anchor="Par548" w:tooltip="148. С учетом целей антикоррупционного законодательства Российской Федерации в данном разделе не указываются следующие счета:" w:history="1">
        <w:r>
          <w:rPr>
            <w:color w:val="0000FF"/>
          </w:rPr>
          <w:t>148</w:t>
        </w:r>
      </w:hyperlink>
      <w:r>
        <w:t xml:space="preserve"> настоящих Методических рекомендаций физическим лицам открываются следующие применим</w:t>
      </w:r>
      <w:r>
        <w:t>ые для целей представления Сведений счета: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текущий счет (для совершения операций, не связанных с предпринимательской деятельностью в качестве индивидуального предпринимателя или с частной практикой).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Служащие (работники), являющиеся держателями расчетны</w:t>
      </w:r>
      <w:r>
        <w:t xml:space="preserve">х (дебетовых) карт, с использованием которых осуществляются операции по счету, используемому для целей получения заработной платы, указывают их в данном </w:t>
      </w:r>
      <w:hyperlink r:id="rId259" w:history="1">
        <w:r>
          <w:rPr>
            <w:color w:val="0000FF"/>
          </w:rPr>
          <w:t>разделе</w:t>
        </w:r>
      </w:hyperlink>
      <w:r>
        <w:t>. Счет такой карты, как правило, текущий;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2) счета по вкладам и депозитам (для учета денежных средств (драгоценного металла), размещаемых (размещаемого) в банках в целях получения доходов в виде процентов).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Счета по вкладу, в том числе по вкл</w:t>
      </w:r>
      <w:r>
        <w:t xml:space="preserve">адам с наименованием "Классический", "Выгодный", "Комфортный" и др., как правило, являются счетами по вкладу (депозиту) и подлежат отражению в данном </w:t>
      </w:r>
      <w:hyperlink r:id="rId260" w:history="1">
        <w:r>
          <w:rPr>
            <w:color w:val="0000FF"/>
          </w:rPr>
          <w:t>разделе</w:t>
        </w:r>
      </w:hyperlink>
      <w:r>
        <w:t xml:space="preserve"> как "Депозитный".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153. В </w:t>
      </w:r>
      <w:hyperlink r:id="rId261" w:history="1">
        <w:r>
          <w:rPr>
            <w:color w:val="0000FF"/>
          </w:rPr>
          <w:t>графе</w:t>
        </w:r>
      </w:hyperlink>
      <w:r>
        <w:t xml:space="preserve"> "Дата открытия счета" не допускается указание даты выпуска (перевыпуска) платежной карты.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154. </w:t>
      </w:r>
      <w:hyperlink r:id="rId262" w:history="1">
        <w:r>
          <w:rPr>
            <w:color w:val="0000FF"/>
          </w:rPr>
          <w:t>Графа</w:t>
        </w:r>
      </w:hyperlink>
      <w:r>
        <w:t xml:space="preserve"> "Остаток на счете" заполняется по состоянию на отчетную дату.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сумму остатка не включаются денежные средства, в отношении которых в соответствии с </w:t>
      </w:r>
      <w:hyperlink r:id="rId263" w:history="1">
        <w:r>
          <w:rPr>
            <w:color w:val="0000FF"/>
          </w:rPr>
          <w:t>пунктом 4 статьи 845</w:t>
        </w:r>
      </w:hyperlink>
      <w:r>
        <w:t xml:space="preserve"> Гражданского кодекса Российской Федерации подтверждена возможность исполнения распоряжения клиента о списании денежных средств.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Арест на денежные средства, находящиеся на счете, и приостановление операций по счету не влекут уменьшения размера остатка денежных средств, подлежащего отражению в </w:t>
      </w:r>
      <w:hyperlink r:id="rId264" w:history="1">
        <w:r>
          <w:rPr>
            <w:color w:val="0000FF"/>
          </w:rPr>
          <w:t>графе 5 раздела 4</w:t>
        </w:r>
      </w:hyperlink>
      <w:r>
        <w:t xml:space="preserve"> справки в полом объеме.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счетов в иностранной валюте остаток указывается в рублях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</w:t>
      </w:r>
      <w:r>
        <w:t>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металлы на отчетную дату, установленных Банком России в соответствии с </w:t>
      </w:r>
      <w:hyperlink r:id="rId265" w:history="1">
        <w:r>
          <w:rPr>
            <w:color w:val="0000FF"/>
          </w:rPr>
          <w:t>Указанием</w:t>
        </w:r>
      </w:hyperlink>
      <w:r>
        <w:t xml:space="preserve"> Банка России от 28 мая 2003 г. N 1283-У "О порядке установления Банком России учетных цен на аффинированные драгоценные металлы".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155. </w:t>
      </w:r>
      <w:hyperlink r:id="rId266" w:history="1">
        <w:r>
          <w:rPr>
            <w:color w:val="0000FF"/>
          </w:rPr>
          <w:t>Графа</w:t>
        </w:r>
      </w:hyperlink>
      <w:r>
        <w:t xml:space="preserve"> "Сумма поступивших на счет денежных средств" до 1 июля 2023 года заполняется только в случае, если общая сумма денежных поступлений на отдельный счет за отчетный период превышает общий доход</w:t>
      </w:r>
      <w:r>
        <w:t xml:space="preserve"> служащего (работника) и его супруги (супруга) за отчетный период и два предшествующих ему года. Например, при представлении Сведений в 2023 году указывается общая сумма денежных средств, поступивших на конкретный счет в 2022 году, если эта сумма превышает</w:t>
      </w:r>
      <w:r>
        <w:t xml:space="preserve"> общий доход служащего (работника) и его супруги (супруга) за 2020, 2021 и 2022 годы. В этом случае к </w:t>
      </w:r>
      <w:hyperlink r:id="rId267" w:history="1">
        <w:r>
          <w:rPr>
            <w:color w:val="0000FF"/>
          </w:rPr>
          <w:t>справке</w:t>
        </w:r>
      </w:hyperlink>
      <w:r>
        <w:t xml:space="preserve"> прилагается выписка о движении денеж</w:t>
      </w:r>
      <w:r>
        <w:t>ных средств по данному счету за отчетный период.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По счету в драгоценных металлах данная </w:t>
      </w:r>
      <w:hyperlink r:id="rId268" w:history="1">
        <w:r>
          <w:rPr>
            <w:color w:val="0000FF"/>
          </w:rPr>
          <w:t>графа</w:t>
        </w:r>
      </w:hyperlink>
      <w:r>
        <w:t xml:space="preserve"> не заполняется.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если общая сумма денежных п</w:t>
      </w:r>
      <w:r>
        <w:t>оступлений на счет не превышает общий доход служащего (работника) и его супруга (супруги) за отчетный период и два предшествующих года, то в СПО "Справки БК" необходимо подтвердить данное обстоятельство путем проставления "флажка" [V] напротив соответствую</w:t>
      </w:r>
      <w:r>
        <w:t>щей позиции. В противном случае необходимо заполнить соответствующие графы.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При расчете общего дохода служащего (работника) и его супруги (супруга) за отчетный период и два предшествующих ему года, доходы супруги (супруга) служащего (работника) </w:t>
      </w:r>
      <w:r>
        <w:lastRenderedPageBreak/>
        <w:t>учитываются</w:t>
      </w:r>
      <w:r>
        <w:t xml:space="preserve"> только в случае, если они состояли в браке на отчетную дату и в течение двух лет, предшествующих отчетному периоду.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 1 июля 2023 года указываются суммы денежных средств, поступивших на счета за отчетный период, в случае если общая сумма таких денежных ср</w:t>
      </w:r>
      <w:r>
        <w:t xml:space="preserve">едств превышает общий доход служащего (работника), его супруги (супруга) и несовершеннолетних детей за отчетный период и предшествующие два года. В этом случае к </w:t>
      </w:r>
      <w:hyperlink r:id="rId269" w:history="1">
        <w:r>
          <w:rPr>
            <w:color w:val="0000FF"/>
          </w:rPr>
          <w:t>справке</w:t>
        </w:r>
      </w:hyperlink>
      <w:r>
        <w:t xml:space="preserve"> прилагаются выписки о движении денежных средств по счетам за отчетный период.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Лица, претендующие на замещение отдельных должностей, в случае наличия оснований также заполняют данную </w:t>
      </w:r>
      <w:hyperlink r:id="rId270" w:history="1">
        <w:r>
          <w:rPr>
            <w:color w:val="0000FF"/>
          </w:rPr>
          <w:t>графу</w:t>
        </w:r>
      </w:hyperlink>
      <w:r>
        <w:t xml:space="preserve"> и прикладывают выписку о движении денежных средств по соответствующему счету за отчетный период.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лиц, указанных в </w:t>
      </w:r>
      <w:hyperlink w:anchor="Par33" w:tooltip="2. Сведения о доходах, об имуществе и обязательствах имущественного характера представляются гражданином, претендующим на замещение (далее - гражданин):" w:history="1">
        <w:r>
          <w:rPr>
            <w:color w:val="0000FF"/>
          </w:rPr>
          <w:t>пункте 2</w:t>
        </w:r>
      </w:hyperlink>
      <w:r>
        <w:t xml:space="preserve"> настоящих Методических рекомендаций, впервые начинающих трудовую деятельность, например,</w:t>
      </w:r>
      <w:r>
        <w:t xml:space="preserve"> после окончания высшего учебного заведения, </w:t>
      </w:r>
      <w:hyperlink r:id="rId271" w:history="1">
        <w:r>
          <w:rPr>
            <w:color w:val="0000FF"/>
          </w:rPr>
          <w:t>графа</w:t>
        </w:r>
      </w:hyperlink>
      <w:r>
        <w:t xml:space="preserve"> "Сумма поступивших на счет денежных средств" часто подлежит заполнению в связи с незначительным</w:t>
      </w:r>
      <w:r>
        <w:t>и доходами в предыдущие годы.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счетов в иностранной валюте сумма указывается в рублях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Совместный счет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156. В случа</w:t>
      </w:r>
      <w:r>
        <w:t>е заключения договора банковского счета с несколькими клиентами (совместный счет) права на денежные средства, находящиеся на таком счете, считаются принадлежащими таким лицам в долях, определяемых пропорционально суммам денежных средств, внесенных каждым и</w:t>
      </w:r>
      <w:r>
        <w:t>з клиентов или третьими лицами в пользу каждого из клиентов, если иное не предусмотрено договором банковского счета (договором установлена непропорциональность).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случае, когда договор банковского счета заключен клиентами-супругами, права на денежные сред</w:t>
      </w:r>
      <w:r>
        <w:t>ства, находящиеся на совместном счете, являются общими правами клиентов-супругов, если иное не предусмотрено брачным договором, о заключении которого клиенты-супруги уведомили банк.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данном случае в каждой подаваемой </w:t>
      </w:r>
      <w:hyperlink r:id="rId272" w:history="1">
        <w:r>
          <w:rPr>
            <w:color w:val="0000FF"/>
          </w:rPr>
          <w:t>справке</w:t>
        </w:r>
      </w:hyperlink>
      <w:r>
        <w:t xml:space="preserve"> представляется идентичная информация о таком счете.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Кредитные карты, карты с овердрафтом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157. Банк (иная кредитная организация) выпускает следующие виды карт (таблица N 5):</w:t>
      </w:r>
    </w:p>
    <w:p w:rsidR="00000000" w:rsidRDefault="00C916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7654"/>
      </w:tblGrid>
      <w:tr w:rsidR="00000000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Р</w:t>
            </w:r>
            <w:r>
              <w:t>асчетная (дебетовая)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Как электронное средство платежа используется для совершения операций ее держателем в пределах расходного лимита - суммы денежных средств клиента, находящихся на его банковском счете, и (или) кредита, предоставляемого кредитной организ</w:t>
            </w:r>
            <w:r>
              <w:t>ацией - эмитентом клиенту при недостаточности или отсутствии на банковском счете денежных средств (овердрафт)</w:t>
            </w:r>
          </w:p>
        </w:tc>
      </w:tr>
      <w:tr w:rsidR="00000000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lastRenderedPageBreak/>
              <w:t>Кредитная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C91670">
            <w:pPr>
              <w:pStyle w:val="ConsPlusNormal"/>
              <w:jc w:val="both"/>
            </w:pPr>
            <w:r>
              <w:t>Как электронное средство платежа используется для совершения ее держателем операций за счет денежных средств, предоставленных кредитной</w:t>
            </w:r>
            <w:r>
              <w:t xml:space="preserve"> организацией - эмитентом клиенту в пределах расходного лимита в соответствии с условиями кредитного договора.</w:t>
            </w:r>
          </w:p>
        </w:tc>
      </w:tr>
    </w:tbl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>158. Расчетная (дебетовая) и, как правило, кредитные карты предполагают открытие и ведение банком (иной кредитной организацией) счета.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Кроме то</w:t>
      </w:r>
      <w:r>
        <w:t xml:space="preserve">го, необходимо обращать внимание, что в настоящее время в рамках маркетинговых продуктов, иных программ повышения лояльности клиентам могут открываться банковские счета, которые могут предусматривать необходимость отражения сведений о них в настоящем </w:t>
      </w:r>
      <w:hyperlink r:id="rId273" w:history="1">
        <w:r>
          <w:rPr>
            <w:color w:val="0000FF"/>
          </w:rPr>
          <w:t>разделе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Информация о наличии банковских счетов, открытых с 1 июля 2014 года, может быть получена в ФНС России. Информацией о ранее открытых счетах в банках (если такие счета не закрывались либо по ним не было изменений) налоговые органы не располагают. Порядок обр</w:t>
      </w:r>
      <w:r>
        <w:t>ащения за данными сведениями изложен на официальном сайте ФНС России по ссылке: https://www.nalog.ru/rn77/related_activities/accounting/bank_account/.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случае наличия различий в информации о банковских счетах, представленных ФНС России и в соответствии с </w:t>
      </w:r>
      <w:hyperlink r:id="rId274" w:history="1">
        <w:r>
          <w:rPr>
            <w:color w:val="0000FF"/>
          </w:rPr>
          <w:t>Указанием</w:t>
        </w:r>
      </w:hyperlink>
      <w:r>
        <w:t xml:space="preserve"> Банка России N 5798-У банком (иной кредитной организацией), приоритет рекомендуется отдавать информации, полученной в рамках </w:t>
      </w:r>
      <w:hyperlink r:id="rId275" w:history="1">
        <w:r>
          <w:rPr>
            <w:color w:val="0000FF"/>
          </w:rPr>
          <w:t>Указания</w:t>
        </w:r>
      </w:hyperlink>
      <w:r>
        <w:t xml:space="preserve"> Банка России N 5798-У.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159. В случае, если предоставленный кредит (израсходованный овердрафт) по расчетной (дебетовой) карте равен или превышает 500 000 руб., то возникшее в этой связи обяза</w:t>
      </w:r>
      <w:r>
        <w:t xml:space="preserve">тельство финансового характера необходимо указать в </w:t>
      </w:r>
      <w:hyperlink r:id="rId276" w:history="1">
        <w:r>
          <w:rPr>
            <w:color w:val="0000FF"/>
          </w:rPr>
          <w:t>подразделе 6.2 раздела 6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160. В случае, если расходный лимит кредитной карты равен ил</w:t>
      </w:r>
      <w:r>
        <w:t xml:space="preserve">и превышает 500 000 руб., то возникшее в этой связи обязательство финансового характера, равное или превышающее 500 000 руб., необходимо указать в </w:t>
      </w:r>
      <w:hyperlink r:id="rId277" w:history="1">
        <w:r>
          <w:rPr>
            <w:color w:val="0000FF"/>
          </w:rPr>
          <w:t>по</w:t>
        </w:r>
        <w:r>
          <w:rPr>
            <w:color w:val="0000FF"/>
          </w:rPr>
          <w:t>дразделе 6.2 раздела 6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161. Информацию об остатке на счете, к которому эмитирована (выпущена) расчетная (дебетовая карта) или кредитная карта, необходимо получать у банка (иной кредитной организации) - эмитента.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162. При отсутствии на отчетную </w:t>
      </w:r>
      <w:r>
        <w:t>дату денежных средств на счете, к которому эмитирована (выпущена) расчетная или кредитная карта, и наличия только денежных обязательств владельца счета, относящихся к овердрафту или к расходному лимиту соответственно, указывается остаток на соответствующем</w:t>
      </w:r>
      <w:r>
        <w:t xml:space="preserve"> счете равный нолю ("0").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163. Следует обращать внимание, что основанием закрытия счета является прекращение договора счета в установленном порядке или соглашение сторон.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164. В данном </w:t>
      </w:r>
      <w:hyperlink r:id="rId278" w:history="1">
        <w:r>
          <w:rPr>
            <w:color w:val="0000FF"/>
          </w:rPr>
          <w:t>разделе</w:t>
        </w:r>
      </w:hyperlink>
      <w:r>
        <w:t xml:space="preserve"> не указываются счета, связанные с учетом задолженности и платежей за услуги мобильной связи, жилищно-коммунальные услуги посредством использования технологий дистанционного банковского обслуживания, сведения о</w:t>
      </w:r>
      <w:r>
        <w:t xml:space="preserve">б участии в программе </w:t>
      </w:r>
      <w:r>
        <w:lastRenderedPageBreak/>
        <w:t xml:space="preserve">государственного софинансирования пенсии, действующей в соответствии с Федеральным </w:t>
      </w:r>
      <w:hyperlink r:id="rId279" w:history="1">
        <w:r>
          <w:rPr>
            <w:color w:val="0000FF"/>
          </w:rPr>
          <w:t>законом</w:t>
        </w:r>
      </w:hyperlink>
      <w:r>
        <w:t xml:space="preserve"> от 30 апреля 2008 г. N 56-ФЗ "О дополнительных страхов</w:t>
      </w:r>
      <w:r>
        <w:t>ых взносах на накопительную часть трудовой пенсии и государственной поддержке формирования пенсионных накоплений", а также сведения о денежных средствах, распоряжение которыми осуществляется с использованием электронных средств платежа, в том числе с испол</w:t>
      </w:r>
      <w:r>
        <w:t>ьзованием электронных средств платежа ("электронных кошельков") (например, "ЮMoney", "Qiwi кошелек" и др.).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Отзыв лицензии у кредитной организации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165. В соответствии с </w:t>
      </w:r>
      <w:hyperlink r:id="rId280" w:history="1">
        <w:r>
          <w:rPr>
            <w:color w:val="0000FF"/>
          </w:rPr>
          <w:t>пунктом 1 статьи 859</w:t>
        </w:r>
      </w:hyperlink>
      <w:r>
        <w:t xml:space="preserve"> Гражданского кодекса Российской Федерации договор банковского счета расторгается по заявлению клиента в любое время. Расторжение такого договора является основанием закрытия счета клиента (</w:t>
      </w:r>
      <w:hyperlink r:id="rId281" w:history="1">
        <w:r>
          <w:rPr>
            <w:color w:val="0000FF"/>
          </w:rPr>
          <w:t>пункт 7 статьи 859</w:t>
        </w:r>
      </w:hyperlink>
      <w:r>
        <w:t xml:space="preserve"> Гражданского кодекса Российской Федерации).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166. Для закрытия счета в кредитной организации, у которой отозвана лицензия на осуществление банковских операц</w:t>
      </w:r>
      <w:r>
        <w:t>ий, необходимо представить заявление временной администрации (ее представителю), конкурсному управляющему. При наличии денежных средств на счете закрытие счета производится после списания денежных средств с такого счета (при наличии остатка договор счета с</w:t>
      </w:r>
      <w:r>
        <w:t>оответствующего вида расторгается, но счет при этом не закрывается).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167. До момента закрытия соответствующего счета, счет считается открытым и подлежит отражению в </w:t>
      </w:r>
      <w:hyperlink r:id="rId282" w:history="1">
        <w:r>
          <w:rPr>
            <w:color w:val="0000FF"/>
          </w:rPr>
          <w:t>разделе 4</w:t>
        </w:r>
      </w:hyperlink>
      <w:r>
        <w:t xml:space="preserve"> справки.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r>
        <w:t>Ликвидация кредитной организации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168. Внесение записи в Единый государственный реестр юридических лиц о государственной регистрации кредитной организации в связи с ликвидацией свидетельствует о закрытии счета.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169. Ве</w:t>
      </w:r>
      <w:r>
        <w:t>дение Единого государственного реестра юридических лиц осуществляется Федеральной налоговой службой и ее территориальными органами. В этой связи для получения информации о внесении записи в указанный реестр следует обратиться в Федеральную налоговую службу</w:t>
      </w:r>
      <w:r>
        <w:t xml:space="preserve"> или ее территориальный орган за соответствующей выпиской.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Сведения об отзыве у кредитной организации лицензии, о ликвидации кредитной организации можно также получить на официальном сайте Банка России по ссылке: https://www.cbr.ru/banking_sector/likvidbas</w:t>
      </w:r>
      <w:r>
        <w:t>e/.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283" w:history="1">
        <w:r>
          <w:rPr>
            <w:color w:val="0000FF"/>
          </w:rPr>
          <w:t>РАЗДЕЛ 5</w:t>
        </w:r>
      </w:hyperlink>
      <w:r>
        <w:t>. СВЕДЕНИЯ О ЦЕННЫХ БУМАГАХ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170. В данном </w:t>
      </w:r>
      <w:hyperlink r:id="rId284" w:history="1">
        <w:r>
          <w:rPr>
            <w:color w:val="0000FF"/>
          </w:rPr>
          <w:t>разделе</w:t>
        </w:r>
      </w:hyperlink>
      <w:r>
        <w:t xml:space="preserve"> указываются сведения об имеющихся ценных бумагах, долях участия в уставных капиталах коммерческих организаций и фондах. Доход от имеющихся ценных бумаг указывается в разделе 1 справки (</w:t>
      </w:r>
      <w:hyperlink r:id="rId285" w:history="1">
        <w:r>
          <w:rPr>
            <w:color w:val="0000FF"/>
          </w:rPr>
          <w:t>строка 5</w:t>
        </w:r>
      </w:hyperlink>
      <w:r>
        <w:t xml:space="preserve"> "Доход от ценных бумаг и долей участия в коммерческих организациях").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К ценным бумагам относятся акция, вексель, закладная, инвестиционный па</w:t>
      </w:r>
      <w:r>
        <w:t xml:space="preserve">й паевого инвестиционного фонда, коносамент, облигация, чек, сберегательный сертификат, цифровое свидетельство и иные ценные бумаги, названные в таком качестве в законе или признанные </w:t>
      </w:r>
      <w:r>
        <w:lastRenderedPageBreak/>
        <w:t>таковыми в установленном законом порядке, а также ценные бумаги иностран</w:t>
      </w:r>
      <w:r>
        <w:t>ных эмитентов.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Государственный сертификат на материнский (семейный) капитал не является ценной бумагой и не подлежит указанию в </w:t>
      </w:r>
      <w:hyperlink r:id="rId286" w:history="1">
        <w:r>
          <w:rPr>
            <w:color w:val="0000FF"/>
          </w:rPr>
          <w:t>разделе 5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Ценные бумаги, приобретенные в рамках договора на брокерское обслуживание и (или) договора доверительного управления ценными бумагами (включая договор на ведение индивидуального инвестиционного счета) и собственником которых является служащий (работник), е</w:t>
      </w:r>
      <w:r>
        <w:t xml:space="preserve">го супруга (супруг) или несовершеннолетние дети, также подлежат отражению в </w:t>
      </w:r>
      <w:hyperlink r:id="rId287" w:history="1">
        <w:r>
          <w:rPr>
            <w:color w:val="0000FF"/>
          </w:rPr>
          <w:t>подразделе 5.1</w:t>
        </w:r>
      </w:hyperlink>
      <w:r>
        <w:t xml:space="preserve"> или </w:t>
      </w:r>
      <w:hyperlink r:id="rId288" w:history="1">
        <w:r>
          <w:rPr>
            <w:color w:val="0000FF"/>
          </w:rPr>
          <w:t>5.2 раздела 5</w:t>
        </w:r>
      </w:hyperlink>
      <w:r>
        <w:t xml:space="preserve"> справки соответственно.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соответствии с </w:t>
      </w:r>
      <w:hyperlink r:id="rId289" w:history="1">
        <w:r>
          <w:rPr>
            <w:color w:val="0000FF"/>
          </w:rPr>
          <w:t>пунктом 1 статьи 1012</w:t>
        </w:r>
      </w:hyperlink>
      <w:r>
        <w:t xml:space="preserve"> Гражданско</w:t>
      </w:r>
      <w:r>
        <w:t xml:space="preserve">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управляющему. В этой связи переданные в доверительное управление ценные бумаги подлежат отражению в </w:t>
      </w:r>
      <w:hyperlink r:id="rId290" w:history="1">
        <w:r>
          <w:rPr>
            <w:color w:val="0000FF"/>
          </w:rPr>
          <w:t>разделе 5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Ценные бумаги с неоднородными признаками (например, разные номинальные стоимости ценных бумаг, обыкновенные и привилегированные акции одно</w:t>
      </w:r>
      <w:r>
        <w:t>го эмитента, разная стоимость приобретения (возмездная, безвозмездная) и т.д.) следует отражать в разных строках.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Отдельная информация, необходимая для заполнения </w:t>
      </w:r>
      <w:hyperlink r:id="rId291" w:history="1">
        <w:r>
          <w:rPr>
            <w:color w:val="0000FF"/>
          </w:rPr>
          <w:t>раздела 5</w:t>
        </w:r>
      </w:hyperlink>
      <w:r>
        <w:t xml:space="preserve"> справки, может быть получена в рамках </w:t>
      </w:r>
      <w:hyperlink r:id="rId292" w:history="1">
        <w:r>
          <w:rPr>
            <w:color w:val="0000FF"/>
          </w:rPr>
          <w:t>Указания</w:t>
        </w:r>
      </w:hyperlink>
      <w:r>
        <w:t xml:space="preserve"> Банка России N 5798-У. При этом необходимо учитывать, что самостоятельные юридические лица, в</w:t>
      </w:r>
      <w:r>
        <w:t>ходящие в т.н. "группу компаний", могут не обладать единой базой данных и в этой связи потребуется обращаться в несколько применимых юридических лиц.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при отсутствии информации в отношении отдельных граф организация в соответствии с </w:t>
      </w:r>
      <w:hyperlink r:id="rId293" w:history="1">
        <w:r>
          <w:rPr>
            <w:color w:val="0000FF"/>
          </w:rPr>
          <w:t>Указанием</w:t>
        </w:r>
      </w:hyperlink>
      <w:r>
        <w:t xml:space="preserve"> Банка России N 5798-У проставляет прочерк. При этом данное обстоятельство не свидетельствует об отсутствии указанной информации в целом, а исключительно характеризует тот факт</w:t>
      </w:r>
      <w:r>
        <w:t>, что организация, в которую обратились, данной информацией не располагает и в этой связи необходимо обратиться в другую организацию.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294" w:history="1">
        <w:r>
          <w:rPr>
            <w:color w:val="0000FF"/>
          </w:rPr>
          <w:t>Подраздел 5.1</w:t>
        </w:r>
      </w:hyperlink>
      <w:r>
        <w:t>. Акции и иное участие в коммерческих организациях и фондах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171. В соответствии с Федеральным </w:t>
      </w:r>
      <w:hyperlink r:id="rId295" w:history="1">
        <w:r>
          <w:rPr>
            <w:color w:val="0000FF"/>
          </w:rPr>
          <w:t>законом</w:t>
        </w:r>
      </w:hyperlink>
      <w:r>
        <w:t xml:space="preserve"> от 22 апреля 1996 г. N 39-ФЗ "О рынке ценных бумаг" акция - эт</w:t>
      </w:r>
      <w:r>
        <w:t>о эмиссионная ценная бумага, закрепляющая права ее владельца (акционера) на получение части прибыли акционерного общества в виде дивидендов, на участие в управлении акционерным обществом и на часть имущества, остающегося после его ликвидации. Акция являетс</w:t>
      </w:r>
      <w:r>
        <w:t>я именной ценной бумагой.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3" w:name="Par630"/>
      <w:bookmarkEnd w:id="23"/>
      <w:r>
        <w:t xml:space="preserve">172. В </w:t>
      </w:r>
      <w:hyperlink r:id="rId296" w:history="1">
        <w:r>
          <w:rPr>
            <w:color w:val="0000FF"/>
          </w:rPr>
          <w:t>графе</w:t>
        </w:r>
      </w:hyperlink>
      <w:r>
        <w:t xml:space="preserve"> "Наименование и организационно-правовая форма организации" указываются полное или сокращенное о</w:t>
      </w:r>
      <w:r>
        <w:t>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фонд, крестьянско-фермерское хозяйство и др.).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если служащий (работн</w:t>
      </w:r>
      <w:r>
        <w:t xml:space="preserve">ик), его супруг (супруга) и (или) несовершеннолетние дети являются учредителем коммерческой организации, то данную информацию также необходимо отразить. Информация об учреждении некоммерческих организаций не отражается, за </w:t>
      </w:r>
      <w:r>
        <w:lastRenderedPageBreak/>
        <w:t>исключением информации об учрежде</w:t>
      </w:r>
      <w:r>
        <w:t>нии некоммерческой организации в организационно-правовой форме фонда, которая подлежит отражению.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4" w:name="Par632"/>
      <w:bookmarkEnd w:id="24"/>
      <w:r>
        <w:t xml:space="preserve">173. В </w:t>
      </w:r>
      <w:hyperlink r:id="rId297" w:history="1">
        <w:r>
          <w:rPr>
            <w:color w:val="0000FF"/>
          </w:rPr>
          <w:t>графе</w:t>
        </w:r>
      </w:hyperlink>
      <w:r>
        <w:t xml:space="preserve"> "Местонахождение органи</w:t>
      </w:r>
      <w:r>
        <w:t>зации (адрес)" указывается место нахождения эмитента акций (иностранных акций). В отношении юридического лица, созданного в соответствии с законодательством Российской Федерации, место нахождения указывается в соответствии с Единым государственным реестром</w:t>
      </w:r>
      <w:r>
        <w:t xml:space="preserve"> юридических лиц, а в отношении юридического лица, созданного в соответствии с законодательством иностранного государства, - место нахождения, определяемое в соответствии с законодательством страны, где указанное юридическое лицо создано.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5" w:name="Par633"/>
      <w:bookmarkEnd w:id="25"/>
      <w:r>
        <w:t xml:space="preserve">174. </w:t>
      </w:r>
      <w:r>
        <w:t>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 (с учетом положе</w:t>
      </w:r>
      <w:r>
        <w:t xml:space="preserve">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Если законодательством не предусмотрено формирование уставного капитала, то указывается "0 руб.".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Уставный капитал зарубежных организаций необходимо устанавливать в соответс</w:t>
      </w:r>
      <w:r>
        <w:t>твии с применимым правом (допускается использование данных из официальных источников в информационно-телекоммуникационной сети "Интернет").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6" w:name="Par636"/>
      <w:bookmarkEnd w:id="26"/>
      <w:r>
        <w:t>175. Доля участия выражается в процентах от уставного капитала. Для акционерных обществ указываются такж</w:t>
      </w:r>
      <w:r>
        <w:t>е номинальная стоимость и количество акций.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176. В СПО "Справки БК" предусмотрена графа "Общая стоимость", в которой указывается общая стоимость ценных бумаг данного вида исходя из стоимости их приобретения (если ее нельзя определить - исходя из рыночной с</w:t>
      </w:r>
      <w:r>
        <w:t>тоимости или номинальной стоимости).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обязательств, выраженных в иностранной валюте, стоимость указывается в рублях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Данное поле может не отображаться в распечатанной </w:t>
      </w:r>
      <w:hyperlink r:id="rId298" w:history="1">
        <w:r>
          <w:rPr>
            <w:color w:val="0000FF"/>
          </w:rPr>
          <w:t>справке</w:t>
        </w:r>
      </w:hyperlink>
      <w:r>
        <w:t xml:space="preserve">, но его заполнение является необходимым для корректного отображения в </w:t>
      </w:r>
      <w:hyperlink r:id="rId299" w:history="1">
        <w:r>
          <w:rPr>
            <w:color w:val="0000FF"/>
          </w:rPr>
          <w:t>разделе 5</w:t>
        </w:r>
      </w:hyperlink>
      <w:r>
        <w:t xml:space="preserve"> справки суммарной декларированной стоимости ценных бумаг, включая доли участия в коммерческих организациях. Таким образом, сумма, указанная в данном поле</w:t>
      </w:r>
      <w:r>
        <w:t xml:space="preserve">, будет автоматически включена в итоговую сумму по </w:t>
      </w:r>
      <w:hyperlink r:id="rId300" w:history="1">
        <w:r>
          <w:rPr>
            <w:color w:val="0000FF"/>
          </w:rPr>
          <w:t>разделу 5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177. В </w:t>
      </w:r>
      <w:hyperlink r:id="rId301" w:history="1">
        <w:r>
          <w:rPr>
            <w:color w:val="0000FF"/>
          </w:rPr>
          <w:t>графе</w:t>
        </w:r>
      </w:hyperlink>
      <w:r>
        <w:t xml:space="preserve"> "Основание участия" указывается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</w:t>
      </w:r>
      <w:r>
        <w:t xml:space="preserve">ра или акта, а не наименование и реквизиты договора, в рамках которого акции были зачислены на счет клиента - служащего (работника) (наименование и реквизиты договора на брокерское обслуживание и (или) депозитарного договора, и т.п.). Подтверждением права </w:t>
      </w:r>
      <w:r>
        <w:t xml:space="preserve">собственности на ценные бумаги, права на которые подлежат учету на счетах депо или лицевых счетах, открытых соответственно депозитариями или держателями реестра, является запись по таким счетам. Подтверждением внесения записи по </w:t>
      </w:r>
      <w:r>
        <w:lastRenderedPageBreak/>
        <w:t>указанным счетам является в</w:t>
      </w:r>
      <w:r>
        <w:t>ыписка по счету депо или лицевому счету, выдаваемая соответственно депозитарием или держателем реестра.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случае, когда сделка по приобретению акций (иностранных акций) заключена на организованных торгах, на которых информация, позволяющая идентифицировать</w:t>
      </w:r>
      <w:r>
        <w:t xml:space="preserve"> подавших заявки участников торгов, не раскрывается в ходе торгов другим участникам, в </w:t>
      </w:r>
      <w:hyperlink r:id="rId302" w:history="1">
        <w:r>
          <w:rPr>
            <w:color w:val="0000FF"/>
          </w:rPr>
          <w:t>графе</w:t>
        </w:r>
      </w:hyperlink>
      <w:r>
        <w:t xml:space="preserve"> "Основание участия" указывается "приобретено на орган</w:t>
      </w:r>
      <w:r>
        <w:t>изованных торгах", а также указывается год приобретения.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303" w:history="1">
        <w:r>
          <w:rPr>
            <w:color w:val="0000FF"/>
          </w:rPr>
          <w:t>Подраздел 5.2</w:t>
        </w:r>
      </w:hyperlink>
      <w:r>
        <w:t>. Иные ценные бумаги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178. В </w:t>
      </w:r>
      <w:hyperlink r:id="rId304" w:history="1">
        <w:r>
          <w:rPr>
            <w:color w:val="0000FF"/>
          </w:rPr>
          <w:t>подразделе 5.2 раздела 5</w:t>
        </w:r>
      </w:hyperlink>
      <w:r>
        <w:t xml:space="preserve"> справки указываются все ценные бумаги по видам (облигации, векселя и другие), за исключением акций, указанных в </w:t>
      </w:r>
      <w:hyperlink r:id="rId305" w:history="1">
        <w:r>
          <w:rPr>
            <w:color w:val="0000FF"/>
          </w:rPr>
          <w:t>подразделе 5.1 раздела 5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179. В </w:t>
      </w:r>
      <w:hyperlink r:id="rId306" w:history="1">
        <w:r>
          <w:rPr>
            <w:color w:val="0000FF"/>
          </w:rPr>
          <w:t>графе</w:t>
        </w:r>
      </w:hyperlink>
      <w:r>
        <w:t xml:space="preserve"> "Номинальная величина обязательства" отражается номинальная стоимость на отчетную дату. В данной </w:t>
      </w:r>
      <w:hyperlink r:id="rId307" w:history="1">
        <w:r>
          <w:rPr>
            <w:color w:val="0000FF"/>
          </w:rPr>
          <w:t>графе</w:t>
        </w:r>
      </w:hyperlink>
      <w:r>
        <w:t xml:space="preserve"> указывается номинальная величина обязатель</w:t>
      </w:r>
      <w:r>
        <w:t>ства одной ценной бумаги, а не их совокупности. При этом отдельные ценные бумаги (инвестиционный пай паевого инвестиционного фонда, депозитарные расписки, закладные, ипотечные сертификаты участия, сберегательные сертификаты, цифровое свидетельство) не имею</w:t>
      </w:r>
      <w:r>
        <w:t xml:space="preserve">т номинальной стоимости. В этой связи данная </w:t>
      </w:r>
      <w:hyperlink r:id="rId308" w:history="1">
        <w:r>
          <w:rPr>
            <w:color w:val="0000FF"/>
          </w:rPr>
          <w:t>графа</w:t>
        </w:r>
      </w:hyperlink>
      <w:r>
        <w:t xml:space="preserve"> не заполняется.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Амортизация облигации, под которой понимается частичное погашение номинала обли</w:t>
      </w:r>
      <w:r>
        <w:t>гации, то есть возврат части вложенных денежных средств, влечет уменьшение номинальной стоимости такой облигации на отчетную дату. Выплата купонного дохода не свидетельствует об амортизации облигации.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180. В </w:t>
      </w:r>
      <w:hyperlink r:id="rId309" w:history="1">
        <w:r>
          <w:rPr>
            <w:color w:val="0000FF"/>
          </w:rPr>
          <w:t>графе</w:t>
        </w:r>
      </w:hyperlink>
      <w:r>
        <w:t xml:space="preserve"> "Общая стоимость" указывается общая стоимость ценных бумаг данного вида исходя из стоимости их приобретения (если ее нельзя определить - исходя из рыночной стоимости или номинальной стоимо</w:t>
      </w:r>
      <w:r>
        <w:t xml:space="preserve">сти на дату приобретения). СПО "Справки БК" рассматриваемую </w:t>
      </w:r>
      <w:hyperlink r:id="rId310" w:history="1">
        <w:r>
          <w:rPr>
            <w:color w:val="0000FF"/>
          </w:rPr>
          <w:t>графу</w:t>
        </w:r>
      </w:hyperlink>
      <w:r>
        <w:t xml:space="preserve"> предзаполняет, исходя из значений в позициях "Номинальная величина обязательства</w:t>
      </w:r>
      <w:r>
        <w:t xml:space="preserve"> (руб.)" и "Общее количество". Вместе с тем если известна стоимость приобретения, то данная информация приоритетна при заполнении рассматриваемой </w:t>
      </w:r>
      <w:hyperlink r:id="rId311" w:history="1">
        <w:r>
          <w:rPr>
            <w:color w:val="0000FF"/>
          </w:rPr>
          <w:t>гра</w:t>
        </w:r>
        <w:r>
          <w:rPr>
            <w:color w:val="0000FF"/>
          </w:rPr>
          <w:t>фы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обязательств, выраженных в иностранной валюте, стоимость указывается в рублях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181. Следует обращать внимани</w:t>
      </w:r>
      <w:r>
        <w:t xml:space="preserve">е, что в случае наличия в общем имуществе паевого инвестиционного фонда иностранных финансовых инструментов, служащим (работником), владеющим инвестиционным паем такого фонда, будет нарушаться запрет, предусмотренный Федеральным </w:t>
      </w:r>
      <w:hyperlink r:id="rId312" w:history="1">
        <w:r>
          <w:rPr>
            <w:color w:val="0000FF"/>
          </w:rPr>
          <w:t>законом</w:t>
        </w:r>
      </w:hyperlink>
      <w: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</w:t>
      </w:r>
      <w:r>
        <w:t>ами территории Российской Федерации, владеть и (или) пользоваться иностранными финансовыми инструментами" (в случае распространения на него указанного запрета).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Данное положение, а также иные особенности владения государственными гражданскими </w:t>
      </w:r>
      <w:r>
        <w:lastRenderedPageBreak/>
        <w:t>служащими Рос</w:t>
      </w:r>
      <w:r>
        <w:t xml:space="preserve">сийской Федерации ценных бумаг содержатся в </w:t>
      </w:r>
      <w:hyperlink r:id="rId313" w:history="1">
        <w:r>
          <w:rPr>
            <w:color w:val="0000FF"/>
          </w:rPr>
          <w:t>письме</w:t>
        </w:r>
      </w:hyperlink>
      <w:r>
        <w:t xml:space="preserve"> Минтруда России от 22 сентября 2022 г. N 28-7/10/В-12862 (https://mintrud.gov.ru/ministry/programms/anticorruption/9/21).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314" w:history="1">
        <w:r>
          <w:rPr>
            <w:color w:val="0000FF"/>
          </w:rPr>
          <w:t>РАЗДЕЛ 6</w:t>
        </w:r>
      </w:hyperlink>
      <w:r>
        <w:t xml:space="preserve">. СВЕДЕНИЯ ОБ </w:t>
      </w:r>
      <w:r>
        <w:t>ОБЯЗАТЕЛЬСТВАХ</w:t>
      </w:r>
    </w:p>
    <w:p w:rsidR="00000000" w:rsidRDefault="00C91670">
      <w:pPr>
        <w:pStyle w:val="ConsPlusTitle"/>
        <w:jc w:val="center"/>
      </w:pPr>
      <w:r>
        <w:t>ИМУЩЕСТВЕННОГО ХАРАКТЕРА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315" w:history="1">
        <w:r>
          <w:rPr>
            <w:color w:val="0000FF"/>
          </w:rPr>
          <w:t>Подраздел 6.1</w:t>
        </w:r>
      </w:hyperlink>
      <w:r>
        <w:t>. Объекты недвижимого имущества, находящиеся в пользовании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182. В данном </w:t>
      </w:r>
      <w:hyperlink r:id="rId316" w:history="1">
        <w:r>
          <w:rPr>
            <w:color w:val="0000FF"/>
          </w:rPr>
          <w:t>подразделе</w:t>
        </w:r>
      </w:hyperlink>
      <w:r>
        <w:t xml:space="preserve"> указывается недвижимое имущество (муниципальное, ведомственное, арендованное и т.п.), находящееся во временном пользовании (не в собственности) служащего</w:t>
      </w:r>
      <w:r>
        <w:t xml:space="preserve"> (работника), его супруги (супруга), несовершеннолетних детей, а также основание пользования (договор аренды, фактическое предоставление и другие).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данном </w:t>
      </w:r>
      <w:hyperlink r:id="rId317" w:history="1">
        <w:r>
          <w:rPr>
            <w:color w:val="0000FF"/>
          </w:rPr>
          <w:t>подразделе</w:t>
        </w:r>
      </w:hyperlink>
      <w:r>
        <w:t xml:space="preserve"> также подлежат отражению объекты недвижимого имущества, находящиеся в пользовании гражданина, зарегистрированного в качестве индивидуального предпринимателя, в отношении которого представляется </w:t>
      </w:r>
      <w:hyperlink r:id="rId318" w:history="1">
        <w:r>
          <w:rPr>
            <w:color w:val="0000FF"/>
          </w:rPr>
          <w:t>справка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183. При заполнении данного </w:t>
      </w:r>
      <w:hyperlink r:id="rId319" w:history="1">
        <w:r>
          <w:rPr>
            <w:color w:val="0000FF"/>
          </w:rPr>
          <w:t>подраздела</w:t>
        </w:r>
      </w:hyperlink>
      <w:r>
        <w:t xml:space="preserve"> требуется указывать объекты </w:t>
      </w:r>
      <w:r>
        <w:t>недвижимого имущества, которые непосредственно находятся в пользовании служащего (работника) и (или) его супруги (супруга), несовершеннолетнего ребенка на основании заключенных договоров (аренда, безвозмездное пользование и т.д.) или в результате фактическ</w:t>
      </w:r>
      <w:r>
        <w:t>ого предоставления в пользование.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Не требуется в данном </w:t>
      </w:r>
      <w:hyperlink r:id="rId320" w:history="1">
        <w:r>
          <w:rPr>
            <w:color w:val="0000FF"/>
          </w:rPr>
          <w:t>подразделе</w:t>
        </w:r>
      </w:hyperlink>
      <w:r>
        <w:t xml:space="preserve"> справки одного из супругов указывать все объекты недвижимости, находящиеся в со</w:t>
      </w:r>
      <w:r>
        <w:t>бственности другого супруга, при одновременном наличии следующих двух условий: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отсутствует фактическое пользование этим объектом супругом;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2) эти объекты указаны в </w:t>
      </w:r>
      <w:hyperlink r:id="rId321" w:history="1">
        <w:r>
          <w:rPr>
            <w:color w:val="0000FF"/>
          </w:rPr>
          <w:t>подразделе 3.1 раздела 3</w:t>
        </w:r>
      </w:hyperlink>
      <w:r>
        <w:t xml:space="preserve"> соответствующей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Аналогично в отношении несовершеннолетних детей.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Так, например, жилое помещение, в котором зарегистрировано лицо, в отношении которого представляется </w:t>
      </w:r>
      <w:hyperlink r:id="rId322" w:history="1">
        <w:r>
          <w:rPr>
            <w:color w:val="0000FF"/>
          </w:rPr>
          <w:t>справка</w:t>
        </w:r>
      </w:hyperlink>
      <w:r>
        <w:t xml:space="preserve">, подлежит обязательному отражению в </w:t>
      </w:r>
      <w:hyperlink r:id="rId323" w:history="1">
        <w:r>
          <w:rPr>
            <w:color w:val="0000FF"/>
          </w:rPr>
          <w:t>подразделе 3.1 раздела 3</w:t>
        </w:r>
      </w:hyperlink>
      <w:r>
        <w:t xml:space="preserve"> (в</w:t>
      </w:r>
      <w:r>
        <w:t xml:space="preserve"> случае наличия у такого лица права собственности) или в настоящем </w:t>
      </w:r>
      <w:hyperlink r:id="rId324" w:history="1">
        <w:r>
          <w:rPr>
            <w:color w:val="0000FF"/>
          </w:rPr>
          <w:t>подразделе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184. Данный </w:t>
      </w:r>
      <w:hyperlink r:id="rId325" w:history="1">
        <w:r>
          <w:rPr>
            <w:color w:val="0000FF"/>
          </w:rPr>
          <w:t>подраздел</w:t>
        </w:r>
      </w:hyperlink>
      <w:r>
        <w:t xml:space="preserve"> заполняется в обязательном порядке в отношении тех служащих (работников), их супруги (супруга) и несовершеннолетних детей, которые по месту прохождения службы или месту работы (наприм</w:t>
      </w:r>
      <w:r>
        <w:t>ер, в соответствующем субъекте Российской Федерации) имеют временную регистрацию.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185. В том числе указанию подлежат сведения о жилом помещении (дом, квартира, комната), нежилом помещении, земельном участке, гараже и т.д.: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не принадлежащих служащему (ра</w:t>
      </w:r>
      <w:r>
        <w:t>ботнику) или членам его семьи на праве собственности или на праве нанимателя, но в которых у служащего (работника), членов его семьи имеется регистрация (постоянная или временная), за исключением, в том числе случая, когда лицо, супруга (супруг), несоверше</w:t>
      </w:r>
      <w:r>
        <w:t xml:space="preserve">ннолетние дети зарегистрированы по адресу административного здания, </w:t>
      </w:r>
      <w:r>
        <w:lastRenderedPageBreak/>
        <w:t>являющегося местом прохождения федеральной государственной службы;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где служащий (работник), члены его семьи фактически проживают без заключения договора аренды, безвозмездного пользован</w:t>
      </w:r>
      <w:r>
        <w:t>ия или социального найма;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занимаемых по договору аренды (найма, поднайма);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занимаемых по договорам социального найма;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используемых для бытовых нужд, подлежащих регистрации, но не зарегистрированных в установленном порядке органами Росреестра, а также об объектах незавершенного строительства;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6) принадлежащих на праве пожизненного наследуемого владения земельным участко</w:t>
      </w:r>
      <w:r>
        <w:t>м;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переданных объектах по договору или иному акту, но не зарегистрированных в установленном законодательством Российской Федерации порядке.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186. Отражению подлежит также, например, земельный участок, на котором расположен частный дом, находящийся в поль</w:t>
      </w:r>
      <w:r>
        <w:t>зовании.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187. При этом указывается общая площадь объекта недвижимого имущества, находящегося в пользовании.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188. Сведения об объектах недвижимого имущества, находящихся в пользовании, указываются по состоянию на отчетную дату.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189. В </w:t>
      </w:r>
      <w:hyperlink r:id="rId326" w:history="1">
        <w:r>
          <w:rPr>
            <w:color w:val="0000FF"/>
          </w:rPr>
          <w:t>графе</w:t>
        </w:r>
      </w:hyperlink>
      <w:r>
        <w:t xml:space="preserve"> "Вид имущества" указывается вид недвижимого имущества (земельный участок, жилой дом, дача, квартира, комната и др.).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190. В </w:t>
      </w:r>
      <w:hyperlink r:id="rId327" w:history="1">
        <w:r>
          <w:rPr>
            <w:color w:val="0000FF"/>
          </w:rPr>
          <w:t>графе</w:t>
        </w:r>
      </w:hyperlink>
      <w:r>
        <w:t xml:space="preserve"> "Вид и сроки пользования" указываются вид пользования (аренда, безвозмездное пользование и др.) и сроки пользования.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191. В </w:t>
      </w:r>
      <w:hyperlink r:id="rId328" w:history="1">
        <w:r>
          <w:rPr>
            <w:color w:val="0000FF"/>
          </w:rPr>
          <w:t>графе</w:t>
        </w:r>
      </w:hyperlink>
      <w:r>
        <w:t xml:space="preserve"> "Основание пользования" указываются основание пользования (договор, фактическое предоставление и др.), а также реквизиты (дата, номер) соответствующего договора или акта. Если имущество предоста</w:t>
      </w:r>
      <w:r>
        <w:t>влено в безвозмездное пользование или как фактическое предоставление, рекомендуется указывать фамилию, имя и отчество лица, предоставившего объект недвижимого имущества.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192. В данном </w:t>
      </w:r>
      <w:hyperlink r:id="rId329" w:history="1">
        <w:r>
          <w:rPr>
            <w:color w:val="0000FF"/>
          </w:rPr>
          <w:t>подразделе</w:t>
        </w:r>
      </w:hyperlink>
      <w:r>
        <w:t xml:space="preserve"> не указывается недвижимое имущество, которое находится в собственности и уже отражено в </w:t>
      </w:r>
      <w:hyperlink r:id="rId330" w:history="1">
        <w:r>
          <w:rPr>
            <w:color w:val="0000FF"/>
          </w:rPr>
          <w:t>подразделе 3</w:t>
        </w:r>
        <w:r>
          <w:rPr>
            <w:color w:val="0000FF"/>
          </w:rPr>
          <w:t>.1 раздела 3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Также не подлежат указанию земельные участки, расположенные под многоквартирными домами, а также под надземными или подземными гаражными комплексами, в том числе многоэтажными. Одновременно не подлежит отражению информация о земель</w:t>
      </w:r>
      <w:r>
        <w:t>ном участке в рамках гаражно-строительного и иных кооперативов.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193. В случае, если объект недвижимого имущества находится в долевой собственности у служащего (работника) и его супруги (супруга), сведения о том, что служащий (работник) пользуется долей объ</w:t>
      </w:r>
      <w:r>
        <w:t xml:space="preserve">екта недвижимого имущества, принадлежащей на праве собственности его </w:t>
      </w:r>
      <w:r>
        <w:lastRenderedPageBreak/>
        <w:t xml:space="preserve">супруге, в </w:t>
      </w:r>
      <w:hyperlink r:id="rId331" w:history="1">
        <w:r>
          <w:rPr>
            <w:color w:val="0000FF"/>
          </w:rPr>
          <w:t>подраздел 6.1. раздела 6</w:t>
        </w:r>
      </w:hyperlink>
      <w:r>
        <w:t xml:space="preserve"> справки не вносятся.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этом данные доли</w:t>
      </w:r>
      <w:r>
        <w:t xml:space="preserve"> собственности должны быть отражены в </w:t>
      </w:r>
      <w:hyperlink r:id="rId332" w:history="1">
        <w:r>
          <w:rPr>
            <w:color w:val="0000FF"/>
          </w:rPr>
          <w:t>подразделе 3.1. раздела 3</w:t>
        </w:r>
      </w:hyperlink>
      <w:r>
        <w:t xml:space="preserve"> справок служащего (работника) и его супруги (супруга).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Аналогично в отношении несо</w:t>
      </w:r>
      <w:r>
        <w:t>вершеннолетних детей.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иных случаях, при которых доля собственности находится у лица, в отношении которого </w:t>
      </w:r>
      <w:hyperlink r:id="rId333" w:history="1">
        <w:r>
          <w:rPr>
            <w:color w:val="0000FF"/>
          </w:rPr>
          <w:t>справка</w:t>
        </w:r>
      </w:hyperlink>
      <w:r>
        <w:t xml:space="preserve"> не представляется, в зависимос</w:t>
      </w:r>
      <w:r>
        <w:t xml:space="preserve">ти от наличия фактов пользования такая доля подлежит отражению в данном </w:t>
      </w:r>
      <w:hyperlink r:id="rId334" w:history="1">
        <w:r>
          <w:rPr>
            <w:color w:val="0000FF"/>
          </w:rPr>
          <w:t>подразделе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При этом не требуется на официальных сайтах соответствующих ор</w:t>
      </w:r>
      <w:r>
        <w:t>ганов и организаций в информационно-телекоммуникационной сети "Интернет" размещать информацию о пользовании служащим (работником), его супругой (супругом) и несовершеннолетними детьми долями такого объекта недвижимого имущества.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194. </w:t>
      </w:r>
      <w:hyperlink r:id="rId335" w:history="1">
        <w:r>
          <w:rPr>
            <w:color w:val="0000FF"/>
          </w:rPr>
          <w:t>Графа</w:t>
        </w:r>
      </w:hyperlink>
      <w:r>
        <w:t xml:space="preserve"> "Площадь (кв. м)" заполняется на основании правоустанавливающих документов, а в случае их отсутствия - исходя из фактических значений.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ind w:firstLine="540"/>
        <w:jc w:val="both"/>
        <w:outlineLvl w:val="2"/>
      </w:pPr>
      <w:hyperlink r:id="rId336" w:history="1">
        <w:r>
          <w:rPr>
            <w:color w:val="0000FF"/>
          </w:rPr>
          <w:t>Подраздел 6.2</w:t>
        </w:r>
      </w:hyperlink>
      <w:r>
        <w:t>. Срочные обязательства финансового характера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195. В данном </w:t>
      </w:r>
      <w:hyperlink r:id="rId337" w:history="1">
        <w:r>
          <w:rPr>
            <w:color w:val="0000FF"/>
          </w:rPr>
          <w:t>подразделе</w:t>
        </w:r>
      </w:hyperlink>
      <w:r>
        <w:t xml:space="preserve"> указывается каждое имеющееся на отчетную дату срочное обязательство финансового характера на сумму, равную или превышающую 500 000 руб., кредитором или должником по которому является служащий (работник), его супруга (супруг), несовер</w:t>
      </w:r>
      <w:r>
        <w:t>шеннолетний ребенок.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данном </w:t>
      </w:r>
      <w:hyperlink r:id="rId338" w:history="1">
        <w:r>
          <w:rPr>
            <w:color w:val="0000FF"/>
          </w:rPr>
          <w:t>подразделе</w:t>
        </w:r>
      </w:hyperlink>
      <w:r>
        <w:t xml:space="preserve"> также подлежат отражению срочные обязательства финансового характера гражданина, зарегистрированного в ка</w:t>
      </w:r>
      <w:r>
        <w:t xml:space="preserve">честве индивидуального предпринимателя, в отношении которого представляется </w:t>
      </w:r>
      <w:hyperlink r:id="rId339" w:history="1">
        <w:r>
          <w:rPr>
            <w:color w:val="0000FF"/>
          </w:rPr>
          <w:t>справка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Данный </w:t>
      </w:r>
      <w:hyperlink r:id="rId340" w:history="1">
        <w:r>
          <w:rPr>
            <w:color w:val="0000FF"/>
          </w:rPr>
          <w:t>подраздел</w:t>
        </w:r>
      </w:hyperlink>
      <w:r>
        <w:t xml:space="preserve"> также подлежит заполнению в случае, если лицо, в отношении которого представляются Сведения, является созаемщиком.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196. В </w:t>
      </w:r>
      <w:hyperlink r:id="rId341" w:history="1">
        <w:r>
          <w:rPr>
            <w:color w:val="0000FF"/>
          </w:rPr>
          <w:t>графе</w:t>
        </w:r>
      </w:hyperlink>
      <w:r>
        <w:t xml:space="preserve"> "Содержание обязательства" указывается существо обязательства (заем, кредит, в том числе предоставленный кредитной организацией для расчетов</w:t>
      </w:r>
      <w:r>
        <w:t xml:space="preserve"> по операциям, совершаемым с использованием расчетных (дебетовых) и кредитных карт, и другое).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197. В </w:t>
      </w:r>
      <w:hyperlink r:id="rId342" w:history="1">
        <w:r>
          <w:rPr>
            <w:color w:val="0000FF"/>
          </w:rPr>
          <w:t>графе</w:t>
        </w:r>
      </w:hyperlink>
      <w:r>
        <w:t xml:space="preserve"> "Кредитор (должник)" указывается втора</w:t>
      </w:r>
      <w:r>
        <w:t>я сторона обязательства и ее правовое положение в данном обязательстве (кредитор или должник), его фамилия, имя и отчество (наименование юридического лица), адрес.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Например,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если служащий (работник) или его супруга (супруг) взял(-а) кредит в ПАО Сбербан</w:t>
      </w:r>
      <w:r>
        <w:t xml:space="preserve">к и является должником, то в </w:t>
      </w:r>
      <w:hyperlink r:id="rId343" w:history="1">
        <w:r>
          <w:rPr>
            <w:color w:val="0000FF"/>
          </w:rPr>
          <w:t>графе</w:t>
        </w:r>
      </w:hyperlink>
      <w:r>
        <w:t xml:space="preserve"> "Кредитор (должник)" указывается вторая сторона обязательства: кредитор ПАО Сбербанк;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если служащий (работни</w:t>
      </w:r>
      <w:r>
        <w:t xml:space="preserve">к) или его супруга (супруг) заключил(-а) договор займа денежных </w:t>
      </w:r>
      <w:r>
        <w:lastRenderedPageBreak/>
        <w:t xml:space="preserve">средств и является займодавцем, то в </w:t>
      </w:r>
      <w:hyperlink r:id="rId344" w:history="1">
        <w:r>
          <w:rPr>
            <w:color w:val="0000FF"/>
          </w:rPr>
          <w:t>графе</w:t>
        </w:r>
      </w:hyperlink>
      <w:r>
        <w:t xml:space="preserve"> "Кредитор (должник)" указываются фамили</w:t>
      </w:r>
      <w:r>
        <w:t>я, имя, отчество и адрес должника: должник Иванов Иван Иванович, г. Москва, Ленинский пр-т, д. 8, кв. 1. Основанием возникновения обязательства в этом случае является договор займа с указанием даты подписания.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198. В </w:t>
      </w:r>
      <w:hyperlink r:id="rId345" w:history="1">
        <w:r>
          <w:rPr>
            <w:color w:val="0000FF"/>
          </w:rPr>
          <w:t>графе</w:t>
        </w:r>
      </w:hyperlink>
      <w:r>
        <w:t xml:space="preserve"> "Основание возникновения" указываются основание возникновения обязательства, а также реквизиты (дата, номер) соответствующего договора или акта.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199. В </w:t>
      </w:r>
      <w:hyperlink r:id="rId346" w:history="1">
        <w:r>
          <w:rPr>
            <w:color w:val="0000FF"/>
          </w:rPr>
          <w:t>графе</w:t>
        </w:r>
      </w:hyperlink>
      <w:r>
        <w:t xml:space="preserve"> "Сумма обязательства/размер обязательства по состоянию на отчетную дату" указываются: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сумма обязательства, определяемая как сумма основного долга при заключении договора (сумма основного долга на дату перехода права требования по договору) без суммы процентов; и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размер обязательства по состоянию на отчетную дату, определяемый как сумма осно</w:t>
      </w:r>
      <w:r>
        <w:t>вного долга и начисленных процентов на отчетную дату (в начисленные проценты не включаются суммы, являющиеся способами обеспечения обязательств по договору (в том числе неустойка).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Для обязательств, выраженных в иностранной валюте, сумма указывается в рубл</w:t>
      </w:r>
      <w:r>
        <w:t xml:space="preserve">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Сведения об официальных курсах валют на заданную дату, устанавливаемых Центральным банком Российской Федерации, раз</w:t>
      </w:r>
      <w:r>
        <w:t>мещены на его официальном сайте: https://www.cbr.ru/currency_base/daily/.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200. В случае если на отчетную дату размер обязательства (оставшийся непогашенным долг с суммой процентов) составил менее 500 000 рублей, то такое финансовое обязательство в </w:t>
      </w:r>
      <w:hyperlink r:id="rId347" w:history="1">
        <w:r>
          <w:rPr>
            <w:color w:val="0000FF"/>
          </w:rPr>
          <w:t>справке</w:t>
        </w:r>
      </w:hyperlink>
      <w:r>
        <w:t xml:space="preserve"> не указывается. При этом отражение такого обязательства в </w:t>
      </w:r>
      <w:hyperlink r:id="rId348" w:history="1">
        <w:r>
          <w:rPr>
            <w:color w:val="0000FF"/>
          </w:rPr>
          <w:t>справке</w:t>
        </w:r>
      </w:hyperlink>
      <w:r>
        <w:t xml:space="preserve"> не является нарушением.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201. В </w:t>
      </w:r>
      <w:hyperlink r:id="rId349" w:history="1">
        <w:r>
          <w:rPr>
            <w:color w:val="0000FF"/>
          </w:rPr>
          <w:t>графе</w:t>
        </w:r>
      </w:hyperlink>
      <w:r>
        <w:t xml:space="preserve"> "Условия обязательства" указываются годовая процентная ставка обязательства, за</w:t>
      </w:r>
      <w:r>
        <w:t>ложенное в обеспечение обязательства имущество, выданные в обеспечение исполнения обязательства гарантии и поручительства.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202. Помимо прочего подлежат указанию: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договор о предоставлении кредита, в том числе при наличии у лица кредитной карты с доступны</w:t>
      </w:r>
      <w:r>
        <w:t>м лимитом овердрафта (указываются обязательства, возникшие в связи с имеющейся задолженностью по кредитной карте на конец отчетного периода равной или превышающей 500 000 руб.);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2) договор финансовой аренды (лизинг);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3) договор займа;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4) договор финансиров</w:t>
      </w:r>
      <w:r>
        <w:t>ания под уступку денежного требования;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5) обязательства, связанные с заключением договора об уступке права требования;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6) обязательства вследствие причинения вреда (финансовые);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7) обязательства по договору поручительства (в случае, если по состоянию на от</w:t>
      </w:r>
      <w:r>
        <w:t>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8) обязательства по уплате алиментов (если по состоянию на отчетную дату сумма невыплаченных алименто</w:t>
      </w:r>
      <w:r>
        <w:t>в равна или превышает 500 000 руб.);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9) обязательства по выплате арендной платы за наем жилого или нежилого помещения (если по состоянию на отчетную дату сумма невыплаченной арендной платы равна или превышает 500 000 руб.);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10) выкупленная дебиторская задо</w:t>
      </w:r>
      <w:r>
        <w:t>лженность;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11) финансовые обязательства, участником которых в силу Федерального </w:t>
      </w:r>
      <w:hyperlink r:id="rId350" w:history="1">
        <w:r>
          <w:rPr>
            <w:color w:val="0000FF"/>
          </w:rPr>
          <w:t>закона</w:t>
        </w:r>
      </w:hyperlink>
      <w:r>
        <w:t xml:space="preserve"> от 23 декабря 2003 г. N 177-ФЗ "О страховании вкладов в банках Российской Федера</w:t>
      </w:r>
      <w:r>
        <w:t>ции" является государственная корпорация "Агентство по страхованию вкладов";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12) предоставленные брокером займы (т.н. "маржинальные сделки");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13) обязательства по незакрытым сделкам РЕПО и СВОП (у клиента имеются требования и обязательства по этим сделкам)</w:t>
      </w:r>
      <w:r>
        <w:t>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14) фьючерсный договор;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15) иные обязательства, в том числе установленные решением суда.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203. При этом в данном </w:t>
      </w:r>
      <w:hyperlink r:id="rId351" w:history="1">
        <w:r>
          <w:rPr>
            <w:color w:val="0000FF"/>
          </w:rPr>
          <w:t>подразделе</w:t>
        </w:r>
      </w:hyperlink>
      <w:r>
        <w:t xml:space="preserve"> не указываются, например, договор срочного банк</w:t>
      </w:r>
      <w:r>
        <w:t>овского вклада.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204. Для заполнения данного </w:t>
      </w:r>
      <w:hyperlink r:id="rId352" w:history="1">
        <w:r>
          <w:rPr>
            <w:color w:val="0000FF"/>
          </w:rPr>
          <w:t>подраздела</w:t>
        </w:r>
      </w:hyperlink>
      <w:r>
        <w:t xml:space="preserve"> в отношении срочных обязательств финансового характера, возникших в рамках договорных отнош</w:t>
      </w:r>
      <w:r>
        <w:t xml:space="preserve">ений с кредитными организациями и некредитными финансовыми организациями, рекомендуется получать информацию в рамках </w:t>
      </w:r>
      <w:hyperlink r:id="rId353" w:history="1">
        <w:r>
          <w:rPr>
            <w:color w:val="0000FF"/>
          </w:rPr>
          <w:t>Указания</w:t>
        </w:r>
      </w:hyperlink>
      <w:r>
        <w:t xml:space="preserve"> Банка России N 5798-У.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205. Отдельные вид</w:t>
      </w:r>
      <w:r>
        <w:t>ы срочных обязательств финансового характера: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1) участие в долевом строительстве объекта недвижимости. До государственной регистрации права собственности на объект долевого строительства информация об имеющихся на отчетную дату обязательствах по договору д</w:t>
      </w:r>
      <w:r>
        <w:t xml:space="preserve">олевого строительства подлежит отражению в данном </w:t>
      </w:r>
      <w:hyperlink r:id="rId354" w:history="1">
        <w:r>
          <w:rPr>
            <w:color w:val="0000FF"/>
          </w:rPr>
          <w:t>подразделе</w:t>
        </w:r>
      </w:hyperlink>
      <w:r>
        <w:t>. При этом не имеет значения, оформлялся ли кредитный договор с банком или иной кредит</w:t>
      </w:r>
      <w:r>
        <w:t>ной организацией для оплаты по указанному договору.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На практике распространены случаи, когда период с даты выплаты в полном объеме </w:t>
      </w:r>
      <w:r>
        <w:lastRenderedPageBreak/>
        <w:t>денежных средств в соответствии с договором долевого участия до подписания сторонами передаточного акта или иного документа о</w:t>
      </w:r>
      <w:r>
        <w:t xml:space="preserve"> передаче объекта долевого строительства и его государственной регистрации может составлять более года.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</w:t>
      </w:r>
      <w:r>
        <w:t xml:space="preserve">тнику долевого строительства, которым в соответствии с договором долевого участия обязательства по уплате полной стоимости квартиры в многоквартирном доме выполнены, подлежат отражению в </w:t>
      </w:r>
      <w:hyperlink r:id="rId355" w:history="1">
        <w:r>
          <w:rPr>
            <w:color w:val="0000FF"/>
          </w:rPr>
          <w:t>подразделе 6.2 раздела 6</w:t>
        </w:r>
      </w:hyperlink>
      <w:r>
        <w:t xml:space="preserve"> справки. В этом случае в </w:t>
      </w:r>
      <w:hyperlink r:id="rId356" w:history="1">
        <w:r>
          <w:rPr>
            <w:color w:val="0000FF"/>
          </w:rPr>
          <w:t>графе 3 подраздела 6.2 раздела 6</w:t>
        </w:r>
      </w:hyperlink>
      <w:r>
        <w:t xml:space="preserve"> справки указывается вт</w:t>
      </w:r>
      <w:r>
        <w:t xml:space="preserve">орая сторона обязательства: должник, наименование юридического лица, адрес организации, с которой заключен договор долевого участия, остальные графы заполняются также в соответствии с договором долевого участия согласно ссылкам к данному </w:t>
      </w:r>
      <w:hyperlink r:id="rId357" w:history="1">
        <w:r>
          <w:rPr>
            <w:color w:val="0000FF"/>
          </w:rPr>
          <w:t>подразделу</w:t>
        </w:r>
      </w:hyperlink>
      <w:r>
        <w:t xml:space="preserve"> справки, при этом в </w:t>
      </w:r>
      <w:hyperlink r:id="rId358" w:history="1">
        <w:r>
          <w:rPr>
            <w:color w:val="0000FF"/>
          </w:rPr>
          <w:t>графе</w:t>
        </w:r>
      </w:hyperlink>
      <w:r>
        <w:t xml:space="preserve"> "Условие обязател</w:t>
      </w:r>
      <w:r>
        <w:t>ьства" можно отразить, что денежные средства переданы застройщику в полном объеме. Аналогичный порядок распространяется на сделки по участию в строительстве объекта недвижимости, например, ЖСК, предварительные договоры купли-продажи и другие формы участия.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Данный порядок применяется также в случае использования счетов эскроу.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В случае участия служащего (работника), его супруги (супруга) и (или) несовершеннолетних детей совместно с иными лицами в долевом строительстве объекта недвижимости, по результатам кот</w:t>
      </w:r>
      <w:r>
        <w:t>орого возникает право долевой собственности на соответствующий объект недвижимости, и исходя из содержания соответствующего договора не представляется возможным определить размер срочного обязательства финансового характера лица, в отношении которого предс</w:t>
      </w:r>
      <w:r>
        <w:t xml:space="preserve">тавляется </w:t>
      </w:r>
      <w:hyperlink r:id="rId359" w:history="1">
        <w:r>
          <w:rPr>
            <w:color w:val="0000FF"/>
          </w:rPr>
          <w:t>справка</w:t>
        </w:r>
      </w:hyperlink>
      <w:r>
        <w:t>, то в применимых графах указывает полная стоимость.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Кроме того, в случае, если в рамках договора долевого строительства возникаю</w:t>
      </w:r>
      <w:r>
        <w:t>т обязательства по ипотеке либо иные аналогичные обязательства, связанные с оплатой объекта долевого строительства, служащему (работнику) следует отразить как обязательства по договору долевого строительства, так и обязательства по договору об ипотеке (ино</w:t>
      </w:r>
      <w:r>
        <w:t>му аналогичному обязательству).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2) обязательства по ипотеке в случае разделения суммы кредита между супругами. Согласно </w:t>
      </w:r>
      <w:hyperlink r:id="rId360" w:history="1">
        <w:r>
          <w:rPr>
            <w:color w:val="0000FF"/>
          </w:rPr>
          <w:t>пунктам 4</w:t>
        </w:r>
      </w:hyperlink>
      <w:r>
        <w:t xml:space="preserve"> и </w:t>
      </w:r>
      <w:hyperlink r:id="rId361" w:history="1">
        <w:r>
          <w:rPr>
            <w:color w:val="0000FF"/>
          </w:rPr>
          <w:t>5 статьи 9</w:t>
        </w:r>
      </w:hyperlink>
      <w:r>
        <w:t xml:space="preserve"> Федерального закона от 16 июля 1998 г. N 102-ФЗ "Об ипотеке (залоге недвижимости)" обязательство, обеспечиваемое ипотекой, должно быть названо в дого</w:t>
      </w:r>
      <w:r>
        <w:t>воре об ипотеке с указанием его суммы, основания возникновения и срока исполнения. В тех случаях, когда это обязательство основано на каком-либо договоре, должны быть указаны стороны этого договора, дата и место его заключения. Если обеспечиваемое ипотекой</w:t>
      </w:r>
      <w:r>
        <w:t xml:space="preserve"> обязательство подлежит исполнению по частям, в договоре об ипотеке должны быть указаны сроки (периодичность) соответствующих платежей и их размеры либо условия, позволяющие определить эти размеры.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Таким образом, если в кредитном договоре, на котором основ</w:t>
      </w:r>
      <w:r>
        <w:t xml:space="preserve">ан договор об ипотеке, сумма кредита разделена между супругами, созаемщиками, то в данном подразделе в </w:t>
      </w:r>
      <w:hyperlink r:id="rId362" w:history="1">
        <w:r>
          <w:rPr>
            <w:color w:val="0000FF"/>
          </w:rPr>
          <w:t>графе 5</w:t>
        </w:r>
      </w:hyperlink>
      <w:r>
        <w:t xml:space="preserve"> следует отразить в каждой справке (</w:t>
      </w:r>
      <w:r>
        <w:t xml:space="preserve">служащего (работника) и его супруги (супруга)) сумму в соответствии с данным договором. Если в кредитном договоре сумма обязательств не разделена, то следует отразить всю сумму обязательств, а в </w:t>
      </w:r>
      <w:hyperlink r:id="rId363" w:history="1">
        <w:r>
          <w:rPr>
            <w:color w:val="0000FF"/>
          </w:rPr>
          <w:t>графе 6</w:t>
        </w:r>
      </w:hyperlink>
      <w:r>
        <w:t xml:space="preserve"> названного подраздела указать созаемщиков.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7" w:name="Par735"/>
      <w:bookmarkEnd w:id="27"/>
      <w:r>
        <w:t xml:space="preserve">3) обязательства в соответствии с </w:t>
      </w:r>
      <w:hyperlink r:id="rId364" w:history="1">
        <w:r>
          <w:rPr>
            <w:color w:val="0000FF"/>
          </w:rPr>
          <w:t>Законом</w:t>
        </w:r>
      </w:hyperlink>
      <w:r>
        <w:t xml:space="preserve"> Российской Фе</w:t>
      </w:r>
      <w:r>
        <w:t xml:space="preserve">дерации от 27 ноября 1992 г. N 4015-I "Об организации страхового дела в Российской Федерации", то есть обязательства, возникающие исходя из условий договора со страховой организацией или иностранной страховой </w:t>
      </w:r>
      <w:r>
        <w:lastRenderedPageBreak/>
        <w:t>организацией, имеющей право в соответствии с об</w:t>
      </w:r>
      <w:r>
        <w:t xml:space="preserve">означенным </w:t>
      </w:r>
      <w:hyperlink r:id="rId365" w:history="1">
        <w:r>
          <w:rPr>
            <w:color w:val="0000FF"/>
          </w:rPr>
          <w:t>Законом</w:t>
        </w:r>
      </w:hyperlink>
      <w:r>
        <w:t xml:space="preserve"> Российской Федерации осуществлять страховую деятельность на территории Российской Федерации (далее - страховщик) (а не пенсионным фондом), по догово</w:t>
      </w:r>
      <w:r>
        <w:t>рам страхования жизни на случай смерти, дожития до определенного возраста или срока либо наступления иного события; пенсионного страхования; страхования жизни с условием периодических страховых выплат (ренты, аннуитетов) и (или) с участием страхователя в и</w:t>
      </w:r>
      <w:r>
        <w:t>нвестиционном доходе страховщика, по которым служащий (работник), его супруг (супруга), несовершеннолетние дети являются страхователями. Данные договоры страхования предполагают накопление средств к определенному возрасту страхователя (застрахованного лица</w:t>
      </w:r>
      <w:r>
        <w:t xml:space="preserve">) или дожития им до установленного договором страхования срока, заключаются на продолжительный период и в этой связи страховые выплаты по таким договорам рассматриваются в качестве дохода лица, в отношении которого представляется </w:t>
      </w:r>
      <w:hyperlink r:id="rId366" w:history="1">
        <w:r>
          <w:rPr>
            <w:color w:val="0000FF"/>
          </w:rPr>
          <w:t>справка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Обязательства, возникающие исходя из условий договора страхования, по иным видам страхования (непоименованным в </w:t>
      </w:r>
      <w:hyperlink w:anchor="Par735" w:tooltip="3) обязательства в соответствии с Законом Российской Федерации от 27 ноября 1992 г. N 4015-I &quot;Об организации страхового дела в Российской Федерации&quot;, то есть обязательства, возникающие исходя из условий договора со страховой организацией или иностранной страховой организацией, имеющей право в соответствии с обозначенным Законом Российской Федерации осуществлять страховую деятельность на территории Российской Федерации (далее - страховщик) (а не пенсионным фондом), по договорам страхования жизни на случай..." w:history="1">
        <w:r>
          <w:rPr>
            <w:color w:val="0000FF"/>
          </w:rPr>
          <w:t>абзаце первом</w:t>
        </w:r>
      </w:hyperlink>
      <w:r>
        <w:t xml:space="preserve"> рассма</w:t>
      </w:r>
      <w:r>
        <w:t xml:space="preserve">триваемого подпункта) не подлежат отражению в </w:t>
      </w:r>
      <w:hyperlink r:id="rId367" w:history="1">
        <w:r>
          <w:rPr>
            <w:color w:val="0000FF"/>
          </w:rPr>
          <w:t>подразделе 6.2 раздела 6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До осуществления страховщиком страховой выплаты информация об имею</w:t>
      </w:r>
      <w:r>
        <w:t xml:space="preserve">щихся на отчетную дату обязательствах страховщика по договору страхования подлежит отражению в данном </w:t>
      </w:r>
      <w:hyperlink r:id="rId368" w:history="1">
        <w:r>
          <w:rPr>
            <w:color w:val="0000FF"/>
          </w:rPr>
          <w:t>подразделе</w:t>
        </w:r>
      </w:hyperlink>
      <w:r>
        <w:t>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</w:t>
      </w:r>
      <w:hyperlink r:id="rId369" w:history="1">
        <w:r>
          <w:rPr>
            <w:color w:val="0000FF"/>
          </w:rPr>
          <w:t>графе</w:t>
        </w:r>
      </w:hyperlink>
      <w:r>
        <w:t xml:space="preserve"> "Содержание обязательства" указывается вид страхования, в </w:t>
      </w:r>
      <w:hyperlink r:id="rId370" w:history="1">
        <w:r>
          <w:rPr>
            <w:color w:val="0000FF"/>
          </w:rPr>
          <w:t>графе</w:t>
        </w:r>
      </w:hyperlink>
      <w:r>
        <w:t xml:space="preserve"> "Кредитор (должник)" указывается вторая сторона обязательства: "должник", наименование юридического лица (наименование страховщика), адрес (место нахождения) страховщика, с которым заключен соответствующий договор страхования, остальные графы заполняют</w:t>
      </w:r>
      <w:r>
        <w:t xml:space="preserve">ся также согласно ссылкам к данному </w:t>
      </w:r>
      <w:hyperlink r:id="rId371" w:history="1">
        <w:r>
          <w:rPr>
            <w:color w:val="0000FF"/>
          </w:rPr>
          <w:t>разделу</w:t>
        </w:r>
      </w:hyperlink>
      <w:r>
        <w:t xml:space="preserve"> справки. В </w:t>
      </w:r>
      <w:hyperlink r:id="rId372" w:history="1">
        <w:r>
          <w:rPr>
            <w:color w:val="0000FF"/>
          </w:rPr>
          <w:t>графе</w:t>
        </w:r>
      </w:hyperlink>
      <w:r>
        <w:t xml:space="preserve"> "Сумма обязательства" указывается страховая премия по договору. В </w:t>
      </w:r>
      <w:hyperlink r:id="rId373" w:history="1">
        <w:r>
          <w:rPr>
            <w:color w:val="0000FF"/>
          </w:rPr>
          <w:t>графе</w:t>
        </w:r>
      </w:hyperlink>
      <w:r>
        <w:t xml:space="preserve"> "Условия обязательства" могут быть указаны сроки </w:t>
      </w:r>
      <w:r>
        <w:t>окончания договора страхования.</w:t>
      </w:r>
    </w:p>
    <w:p w:rsidR="00000000" w:rsidRDefault="00C91670">
      <w:pPr>
        <w:pStyle w:val="ConsPlusNormal"/>
        <w:spacing w:before="240"/>
        <w:ind w:firstLine="540"/>
        <w:jc w:val="both"/>
      </w:pPr>
      <w:hyperlink r:id="rId374" w:history="1">
        <w:r>
          <w:rPr>
            <w:color w:val="0000FF"/>
          </w:rPr>
          <w:t>Справку</w:t>
        </w:r>
      </w:hyperlink>
      <w:r>
        <w:t xml:space="preserve"> рекомендуется заполнять с учетом сведений, полученных от страховщика в рамках </w:t>
      </w:r>
      <w:hyperlink r:id="rId375" w:history="1">
        <w:r>
          <w:rPr>
            <w:color w:val="0000FF"/>
          </w:rPr>
          <w:t>Указания</w:t>
        </w:r>
      </w:hyperlink>
      <w:r>
        <w:t xml:space="preserve"> Банка России N 5798-У.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в </w:t>
      </w:r>
      <w:hyperlink r:id="rId376" w:history="1">
        <w:r>
          <w:rPr>
            <w:color w:val="0000FF"/>
          </w:rPr>
          <w:t>Указании</w:t>
        </w:r>
      </w:hyperlink>
      <w:r>
        <w:t xml:space="preserve"> Банка России N 5798-У предусмотрено, что кредитная организация указывает информацию о договорах страхования, заключенных кредитной организацией в отчетном периоде в качестве агента (посредника) с гражданином, являющимся или являвшимся клиентом кредитной о</w:t>
      </w:r>
      <w:r>
        <w:t xml:space="preserve">рганизации: наименования страховых организаций и даты заключения договоров страхования. Иную необходимую информацию для заполнения </w:t>
      </w:r>
      <w:hyperlink r:id="rId377" w:history="1">
        <w:r>
          <w:rPr>
            <w:color w:val="0000FF"/>
          </w:rPr>
          <w:t>справки</w:t>
        </w:r>
      </w:hyperlink>
      <w:r>
        <w:t xml:space="preserve"> требует</w:t>
      </w:r>
      <w:r>
        <w:t>ся получать непосредственно от страховщика.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Обязательное пенсионное страхование не подпадает под регулирование </w:t>
      </w:r>
      <w:hyperlink r:id="rId378" w:history="1">
        <w:r>
          <w:rPr>
            <w:color w:val="0000FF"/>
          </w:rPr>
          <w:t>Законом</w:t>
        </w:r>
      </w:hyperlink>
      <w:r>
        <w:t xml:space="preserve"> Российской Федерации от 27 ноября 1992 г. N 4015</w:t>
      </w:r>
      <w:r>
        <w:t>-I "Об организации страхового дела в Российской Федерации".</w:t>
      </w:r>
    </w:p>
    <w:p w:rsidR="00000000" w:rsidRDefault="00C91670">
      <w:pPr>
        <w:pStyle w:val="ConsPlusNormal"/>
        <w:spacing w:before="240"/>
        <w:ind w:firstLine="540"/>
        <w:jc w:val="both"/>
      </w:pPr>
      <w:bookmarkStart w:id="28" w:name="Par742"/>
      <w:bookmarkEnd w:id="28"/>
      <w:r>
        <w:t>4) обязательства по договорам о брокерском обслуживании и договорам доверительного управления ценными бумагами, в том числе по договорам, предусматривающим ведение индивидуального инве</w:t>
      </w:r>
      <w:r>
        <w:t>стиционного счета. 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(у клиента - обязате</w:t>
      </w:r>
      <w:r>
        <w:t xml:space="preserve">льства по оплате вознаграждения, у профессионального участника - </w:t>
      </w:r>
      <w:r>
        <w:lastRenderedPageBreak/>
        <w:t>обязательства вернуть по требованию клиента переданные денежные средства).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В </w:t>
      </w:r>
      <w:hyperlink r:id="rId379" w:history="1">
        <w:r>
          <w:rPr>
            <w:color w:val="0000FF"/>
          </w:rPr>
          <w:t>подразд</w:t>
        </w:r>
        <w:r>
          <w:rPr>
            <w:color w:val="0000FF"/>
          </w:rPr>
          <w:t>еле 6.2 раздела 6</w:t>
        </w:r>
      </w:hyperlink>
      <w:r>
        <w:t xml:space="preserve"> справки подлежат отражению сведения о денежных обязательствах клиента и профессионального участника рынка ценных бумаг, возникших в рамках соответствующего договора, которые равны или превышают 500 000 руб. Денежные обязательства профе</w:t>
      </w:r>
      <w:r>
        <w:t xml:space="preserve">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управления ценных бумаг. Для обязательств, выраженных в иностранной валюте, </w:t>
      </w:r>
      <w:r>
        <w:t xml:space="preserve">сумма указывается в рублях по курсу Банка России на отчетную дату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Title"/>
        <w:jc w:val="center"/>
        <w:outlineLvl w:val="1"/>
      </w:pPr>
      <w:hyperlink r:id="rId380" w:history="1">
        <w:r>
          <w:rPr>
            <w:color w:val="0000FF"/>
          </w:rPr>
          <w:t>РАЗДЕЛ 7</w:t>
        </w:r>
      </w:hyperlink>
      <w:r>
        <w:t>. СВЕДЕНИЯ О НЕДВИЖИМОМ ИМУЩЕСТВЕ, ТРАНСПОРТНЫХ</w:t>
      </w:r>
    </w:p>
    <w:p w:rsidR="00000000" w:rsidRDefault="00C91670">
      <w:pPr>
        <w:pStyle w:val="ConsPlusTitle"/>
        <w:jc w:val="center"/>
      </w:pPr>
      <w:r>
        <w:t>СРЕДСТВАХ, ЦЕННЫХ БУМАГАХ, ЦИФРОВЫХ ФИНАНСОВЫХ АКТИВАХ,</w:t>
      </w:r>
    </w:p>
    <w:p w:rsidR="00000000" w:rsidRDefault="00C91670">
      <w:pPr>
        <w:pStyle w:val="ConsPlusTitle"/>
        <w:jc w:val="center"/>
      </w:pPr>
      <w:r>
        <w:t>ЦИФРОВЫХ ПРАВАХ, ВКЛЮЧАЮЩИХ ОДНОВРЕМЕННО ЦИФРОВЫЕ ФИНАНСОВЫЕ</w:t>
      </w:r>
    </w:p>
    <w:p w:rsidR="00000000" w:rsidRDefault="00C91670">
      <w:pPr>
        <w:pStyle w:val="ConsPlusTitle"/>
        <w:jc w:val="center"/>
      </w:pPr>
      <w:r>
        <w:t>АКТИВЫ И ИНЫЕ ЦИФРОВЫЕ ПРАВА, ОБ УТИЛИТАРНЫХ ЦИФРОВЫХ ПРАВАХ</w:t>
      </w:r>
    </w:p>
    <w:p w:rsidR="00000000" w:rsidRDefault="00C91670">
      <w:pPr>
        <w:pStyle w:val="ConsPlusTitle"/>
        <w:jc w:val="center"/>
      </w:pPr>
      <w:r>
        <w:t>И ЦИФРОВОЙ ВАЛЮТЕ, ОТЧУЖДЕННЫХ В ТЕЧЕНИЕ ОТЧЕТНОГО ПЕРИОДА</w:t>
      </w:r>
    </w:p>
    <w:p w:rsidR="00000000" w:rsidRDefault="00C91670">
      <w:pPr>
        <w:pStyle w:val="ConsPlusTitle"/>
        <w:jc w:val="center"/>
      </w:pPr>
      <w:r>
        <w:t>В РЕЗУЛЬТАТЕ БЕЗВОЗМЕЗДНОЙ СДЕЛКИ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ind w:firstLine="540"/>
        <w:jc w:val="both"/>
      </w:pPr>
      <w:r>
        <w:t xml:space="preserve">206. В данном </w:t>
      </w:r>
      <w:hyperlink r:id="rId381" w:history="1">
        <w:r>
          <w:rPr>
            <w:color w:val="0000FF"/>
          </w:rPr>
          <w:t>разделе</w:t>
        </w:r>
      </w:hyperlink>
      <w:r>
        <w:t xml:space="preserve"> указываются сведения о недвижимом</w:t>
      </w:r>
      <w:r>
        <w:t xml:space="preserve"> имуществе (в т.ч. доли в праве собственности), транспортных средствах, ценных бумагах (в т.ч. долях участия в уставных капиталах коммерческих организаций и фондов), цифровых финансовых активах, цифровых правах, включающих одновременно цифровые финансовые </w:t>
      </w:r>
      <w:r>
        <w:t>активы и иные цифровые права, утилитарных цифровых правах и цифровой валюте, отчужденных в течение отчетного периода в результате безвозмездной сделки, а также, например, сведения об утилизации автомобиля.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207. Безвозмездной признается сделка, по которой о</w:t>
      </w:r>
      <w:r>
        <w:t>дна сторона (служащий (работник), его супруга (супруг), несовершеннолетний ребенок) обязуется предоставить что-либо другой стороне без получения от нее платы или иного встречного предоставления.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>208. К безвозмездной сделке можно отнести договор дарения, со</w:t>
      </w:r>
      <w:r>
        <w:t>глашение о разделе имущества, договор (соглашение) об определении долей, а также брачный договор, который определяет порядок владения ранее совместно нажитого имущества (режим раздельной собственности).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Также подлежит отражению в настоящем </w:t>
      </w:r>
      <w:hyperlink r:id="rId382" w:history="1">
        <w:r>
          <w:rPr>
            <w:color w:val="0000FF"/>
          </w:rPr>
          <w:t>разделе</w:t>
        </w:r>
      </w:hyperlink>
      <w:r>
        <w:t xml:space="preserve"> ситуация, связанная с отчуждением доли имущества в связи с использованием средств (части средств) материнского (семейного) капитала (например, оформление жил</w:t>
      </w:r>
      <w:r>
        <w:t>ого помещения в общую собственность служащего (работника), его супруги (супруга) и несовершеннолетних детей с определением размера долей по соглашению).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209. Уничтоженные объекты имущества не подлежат отражению в данном </w:t>
      </w:r>
      <w:hyperlink r:id="rId383" w:history="1">
        <w:r>
          <w:rPr>
            <w:color w:val="0000FF"/>
          </w:rPr>
          <w:t>разделе</w:t>
        </w:r>
      </w:hyperlink>
      <w:r>
        <w:t xml:space="preserve"> справки.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210. Договор мены не подлежит отражению в данном </w:t>
      </w:r>
      <w:hyperlink r:id="rId384" w:history="1">
        <w:r>
          <w:rPr>
            <w:color w:val="0000FF"/>
          </w:rPr>
          <w:t>разделе</w:t>
        </w:r>
      </w:hyperlink>
      <w:r>
        <w:t xml:space="preserve"> спра</w:t>
      </w:r>
      <w:r>
        <w:t>вки, так как он является возмездным.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211. Вопросы, связанные с "перераспределением долей", для определения необходимости отражения в данном </w:t>
      </w:r>
      <w:hyperlink r:id="rId385" w:history="1">
        <w:r>
          <w:rPr>
            <w:color w:val="0000FF"/>
          </w:rPr>
          <w:t>разделе</w:t>
        </w:r>
      </w:hyperlink>
      <w:r>
        <w:t xml:space="preserve"> т</w:t>
      </w:r>
      <w:r>
        <w:t>ребуют анализа правоустанавливающих документов, на основании которых осуществлено такое "перераспределение".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>212. Каждый объект безвозмездной сделки указывается отдельно.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213. В строках </w:t>
      </w:r>
      <w:hyperlink r:id="rId386" w:history="1">
        <w:r>
          <w:rPr>
            <w:color w:val="0000FF"/>
          </w:rPr>
          <w:t>"Земельные участки"</w:t>
        </w:r>
      </w:hyperlink>
      <w:r>
        <w:t xml:space="preserve"> и "</w:t>
      </w:r>
      <w:hyperlink r:id="rId387" w:history="1">
        <w:r>
          <w:rPr>
            <w:color w:val="0000FF"/>
          </w:rPr>
          <w:t>Иное</w:t>
        </w:r>
      </w:hyperlink>
      <w:r>
        <w:t xml:space="preserve"> недвижимое имущество" рекомендуется указывать вид недвижимого имущества (в отношении</w:t>
      </w:r>
      <w:r>
        <w:t xml:space="preserve"> земельных участков следует руководствоваться </w:t>
      </w:r>
      <w:hyperlink w:anchor="Par435" w:tooltip="103. При указании сведений о земельных участках указывается вид земельного участка (пая, доли): под индивидуальное гаражное, жилищное строительство, садовый, приусадебный, огородный и другие. При этом:" w:history="1">
        <w:r>
          <w:rPr>
            <w:color w:val="0000FF"/>
          </w:rPr>
          <w:t>пунктом 103</w:t>
        </w:r>
      </w:hyperlink>
      <w:r>
        <w:t xml:space="preserve"> настоящих Методических рекомендаций), местонахождение (адрес) в соответствии с </w:t>
      </w:r>
      <w:hyperlink w:anchor="Par445" w:tooltip="111. Местонахождение (адрес) недвижимого имущества указывается согласно правоустанавливающим документам. При этом указывается:" w:history="1">
        <w:r>
          <w:rPr>
            <w:color w:val="0000FF"/>
          </w:rPr>
          <w:t>пунктами 111</w:t>
        </w:r>
      </w:hyperlink>
      <w:r>
        <w:t xml:space="preserve"> и </w:t>
      </w:r>
      <w:hyperlink w:anchor="Par452" w:tooltip="112. Если недвижимое имущество находится за рубежом, то указывается:" w:history="1">
        <w:r>
          <w:rPr>
            <w:color w:val="0000FF"/>
          </w:rPr>
          <w:t>112</w:t>
        </w:r>
      </w:hyperlink>
      <w:r>
        <w:t xml:space="preserve"> настоящих Методических рекомендаций, площадь (кв. м) в соответствии с </w:t>
      </w:r>
      <w:hyperlink w:anchor="Par456" w:tooltip="113. Площадь объекта недвижимого имущества указывается на основании правоустанавливающих документов. Если недвижимое имущество принадлежит служащему (работнику) на праве совместной собственности (без определения долей) или долевой собственности, указывается общая площадь данного объекта, а не площадь доли." w:history="1">
        <w:r>
          <w:rPr>
            <w:color w:val="0000FF"/>
          </w:rPr>
          <w:t>пунктом 113</w:t>
        </w:r>
      </w:hyperlink>
      <w:r>
        <w:t xml:space="preserve"> настоящих Методических рекомендаций.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214. В </w:t>
      </w:r>
      <w:hyperlink r:id="rId388" w:history="1">
        <w:r>
          <w:rPr>
            <w:color w:val="0000FF"/>
          </w:rPr>
          <w:t>строке</w:t>
        </w:r>
      </w:hyperlink>
      <w:r>
        <w:t xml:space="preserve"> "Транспортные средства" рекомендуется указывать вид, марку, модель</w:t>
      </w:r>
      <w:r>
        <w:t xml:space="preserve"> транспортного средства, год изготовления, место регистрации.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215. В </w:t>
      </w:r>
      <w:hyperlink r:id="rId389" w:history="1">
        <w:r>
          <w:rPr>
            <w:color w:val="0000FF"/>
          </w:rPr>
          <w:t>строке</w:t>
        </w:r>
      </w:hyperlink>
      <w:r>
        <w:t xml:space="preserve"> "Ценные бумаги" рекомендуется указывать вид ценной бумаги, лицо, выпустив</w:t>
      </w:r>
      <w:r>
        <w:t>шее ценную бумагу, общее количество ценных бумаг, отчужденных в результате безвозмездной сделки, а также номинальную стоимость в рублях, а если стоимость выражена в иностранной валюте, то в рублях по курсу Банка России на дату совершения безвозмездной сдел</w:t>
      </w:r>
      <w:r>
        <w:t xml:space="preserve">ки (с учетом положений </w:t>
      </w:r>
      <w:hyperlink w:anchor="Par234" w:tooltip="50. В справке применимые сведения, выраженные в иностранной валюте, указываются в рублях по курсу Банка России на отчетную дату. Сведения об официальных курсах валют на заданную дату, устанавливаемых Банком России, размещены на его официальном сайте: https://www.cbr.ru/currency_base/daily/. Если Банком России не установлен официальный курс валюты, то допускается использование данных из официальных источников в информационно-телекоммуникационной сети &quot;Интернет&quot; (например, информации с официального сайта к..." w:history="1">
        <w:r>
          <w:rPr>
            <w:color w:val="0000FF"/>
          </w:rPr>
          <w:t>пункта 50</w:t>
        </w:r>
      </w:hyperlink>
      <w:r>
        <w:t xml:space="preserve"> настоящих Методических рекомендаций).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Для долей участия в уставных капиталах коммерческих организаций и фондах рекомендуется указывать наименование и организационно-правовую форму организации </w:t>
      </w:r>
      <w:r>
        <w:t xml:space="preserve">в соответствии с </w:t>
      </w:r>
      <w:hyperlink w:anchor="Par630" w:tooltip="172. В графе &quot;Наименование и организационно-правовая форма организации&quot; у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, крестьянско-фермерское хозяйство и др.)." w:history="1">
        <w:r>
          <w:rPr>
            <w:color w:val="0000FF"/>
          </w:rPr>
          <w:t>пунктом 172</w:t>
        </w:r>
      </w:hyperlink>
      <w:r>
        <w:t xml:space="preserve"> настоящих Методических рекомендаций, местонахождение организации (адрес) в соответствии с </w:t>
      </w:r>
      <w:hyperlink w:anchor="Par632" w:tooltip="173. В графе &quot;Местонахождение организации (адрес)&quot; указывается место нахождения эмитента акций (иностранных акций). В отношении юридического лица, созданного в соответствии с законодательством Российской Федерации, место нахождения указывается в соответствии с Единым государственным реестром юридических лиц, а в отношении юридического лица, созданного в соответствии с законодательством иностранного государства, - место нахождения, определяемое в соответствии с законодательством страны, где указанное юрид..." w:history="1">
        <w:r>
          <w:rPr>
            <w:color w:val="0000FF"/>
          </w:rPr>
          <w:t>п</w:t>
        </w:r>
        <w:r>
          <w:rPr>
            <w:color w:val="0000FF"/>
          </w:rPr>
          <w:t>унктом 173</w:t>
        </w:r>
      </w:hyperlink>
      <w:r>
        <w:t xml:space="preserve"> настоящих Методических рекомендаций, уставный капитал в соответствии с </w:t>
      </w:r>
      <w:hyperlink w:anchor="Par633" w:tooltip="174. 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 (с учетом положений пункта 50 настоящих Методических рекомендаций)." w:history="1">
        <w:r>
          <w:rPr>
            <w:color w:val="0000FF"/>
          </w:rPr>
          <w:t>пунктом 174</w:t>
        </w:r>
      </w:hyperlink>
      <w:r>
        <w:t xml:space="preserve"> настоящих Методических рекомендаций, доли участия в соответствии с </w:t>
      </w:r>
      <w:hyperlink w:anchor="Par636" w:tooltip="175. Доля участия выражается в процентах от уставного капитала. Для акционерных обществ указываются также номинальная стоимость и количество акций." w:history="1">
        <w:r>
          <w:rPr>
            <w:color w:val="0000FF"/>
          </w:rPr>
          <w:t>пунктом 175</w:t>
        </w:r>
      </w:hyperlink>
      <w:r>
        <w:t xml:space="preserve"> настоящих Методических рекомендаций.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216. В </w:t>
      </w:r>
      <w:hyperlink r:id="rId390" w:history="1">
        <w:r>
          <w:rPr>
            <w:color w:val="0000FF"/>
          </w:rPr>
          <w:t>строке</w:t>
        </w:r>
      </w:hyperlink>
      <w:r>
        <w:t xml:space="preserve"> "Цифровые финансовые активы" рекомендуется указывать наименование цифрового финансового актива (если его нельзя определить, указываются вид и объем прав, удостоверяемых выпу</w:t>
      </w:r>
      <w:r>
        <w:t>скаемым цифровым финансовым активом).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217. В </w:t>
      </w:r>
      <w:hyperlink r:id="rId391" w:history="1">
        <w:r>
          <w:rPr>
            <w:color w:val="0000FF"/>
          </w:rPr>
          <w:t>строке</w:t>
        </w:r>
      </w:hyperlink>
      <w:r>
        <w:t xml:space="preserve"> "Цифровые права, включающие одновременно цифровые финансовые активы и иные цифровые права" рекоме</w:t>
      </w:r>
      <w:r>
        <w:t>ндуется указывать наименование цифрового права, включающего одновременно цифровые финансовые активы и иные цифровые права (если его нельзя определить, указываются вид и объем прав, удостоверяемых цифровыми финансовыми активами и иными цифровыми правами с у</w:t>
      </w:r>
      <w:r>
        <w:t>казанием видов иных цифровых прав).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218. В </w:t>
      </w:r>
      <w:hyperlink r:id="rId392" w:history="1">
        <w:r>
          <w:rPr>
            <w:color w:val="0000FF"/>
          </w:rPr>
          <w:t>строке</w:t>
        </w:r>
      </w:hyperlink>
      <w:r>
        <w:t xml:space="preserve"> "Утилитарные цифровые права" рекомендуется указывать уникальное условное обозначение, идентифицирую</w:t>
      </w:r>
      <w:r>
        <w:t>щее утилитарное цифровое право.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219. В </w:t>
      </w:r>
      <w:hyperlink r:id="rId393" w:history="1">
        <w:r>
          <w:rPr>
            <w:color w:val="0000FF"/>
          </w:rPr>
          <w:t>строке</w:t>
        </w:r>
      </w:hyperlink>
      <w:r>
        <w:t xml:space="preserve"> "Цифровая валюта" указывается наименование цифровой валюты в соответствии с применимыми документами (бе</w:t>
      </w:r>
      <w:r>
        <w:t>з произвольной транслитерации).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220. В </w:t>
      </w:r>
      <w:hyperlink r:id="rId394" w:history="1">
        <w:r>
          <w:rPr>
            <w:color w:val="0000FF"/>
          </w:rPr>
          <w:t>графе</w:t>
        </w:r>
      </w:hyperlink>
      <w:r>
        <w:t xml:space="preserve"> "Приобретатель имущества по сделке" в случае безвозмездной сделки с физическим лицом указываются его фам</w:t>
      </w:r>
      <w:r>
        <w:t>илия, имя и отчество (при наличии) (в именительном падеже) полностью, без сокращений в соответствии с документом, удостоверяющим личность, а также серия и номер паспорта. Если сведения представляются в отношении несовершеннолетнего ребенка, не достигшего 1</w:t>
      </w:r>
      <w:r>
        <w:t xml:space="preserve">4-летнего возраста, вместо паспорта указываются фамилия, имя, отчество ребенка (в именительном падеже), а также серия, номер свидетельства о рождении, дата выдачи и орган, выдавший данное свидетельство. Также указывается актуальный адрес места регистрации </w:t>
      </w:r>
      <w:r>
        <w:t>физического лица либо адрес, указанный в договоре.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lastRenderedPageBreak/>
        <w:t xml:space="preserve">В случае безвозмездной сделки с юридическим лицом в данной </w:t>
      </w:r>
      <w:hyperlink r:id="rId395" w:history="1">
        <w:r>
          <w:rPr>
            <w:color w:val="0000FF"/>
          </w:rPr>
          <w:t>графе</w:t>
        </w:r>
      </w:hyperlink>
      <w:r>
        <w:t xml:space="preserve"> указываются наименование, идентиф</w:t>
      </w:r>
      <w:r>
        <w:t>икационный номер налогоплательщика и основной государственный регистрационный номер юридического лица.</w:t>
      </w:r>
    </w:p>
    <w:p w:rsidR="00000000" w:rsidRDefault="00C91670">
      <w:pPr>
        <w:pStyle w:val="ConsPlusNormal"/>
        <w:spacing w:before="240"/>
        <w:ind w:firstLine="540"/>
        <w:jc w:val="both"/>
      </w:pPr>
      <w:r>
        <w:t xml:space="preserve">221. В </w:t>
      </w:r>
      <w:hyperlink r:id="rId396" w:history="1">
        <w:r>
          <w:rPr>
            <w:color w:val="0000FF"/>
          </w:rPr>
          <w:t>графе</w:t>
        </w:r>
      </w:hyperlink>
      <w:r>
        <w:t xml:space="preserve"> "Основание отчуждения имущества" </w:t>
      </w:r>
      <w:r>
        <w:t>указываются основания прекращения права собственности (наименование и реквизиты (дата, номер) соответствующего договора или акта). Для цифровых финансовых активов, цифровых прав и цифровой валюты также указывается дата их отчуждения.</w:t>
      </w:r>
    </w:p>
    <w:p w:rsidR="00000000" w:rsidRDefault="00C91670">
      <w:pPr>
        <w:pStyle w:val="ConsPlusNormal"/>
        <w:jc w:val="both"/>
      </w:pPr>
    </w:p>
    <w:p w:rsidR="00000000" w:rsidRDefault="00C91670">
      <w:pPr>
        <w:pStyle w:val="ConsPlusNormal"/>
        <w:jc w:val="both"/>
      </w:pPr>
    </w:p>
    <w:p w:rsidR="00C91670" w:rsidRDefault="00C9167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C91670">
      <w:headerReference w:type="default" r:id="rId397"/>
      <w:footerReference w:type="default" r:id="rId398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670" w:rsidRDefault="00C91670">
      <w:pPr>
        <w:spacing w:after="0" w:line="240" w:lineRule="auto"/>
      </w:pPr>
      <w:r>
        <w:separator/>
      </w:r>
    </w:p>
  </w:endnote>
  <w:endnote w:type="continuationSeparator" w:id="0">
    <w:p w:rsidR="00C91670" w:rsidRDefault="00C916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C91670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69"/>
      <w:gridCol w:w="3470"/>
      <w:gridCol w:w="3368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C91670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</w:r>
          <w:r>
            <w:rPr>
              <w:rFonts w:ascii="Tahoma" w:hAnsi="Tahoma" w:cs="Tahoma"/>
              <w:b/>
              <w:bCs/>
              <w:sz w:val="16"/>
              <w:szCs w:val="16"/>
            </w:rPr>
            <w:t>надежная правовая поддержка</w:t>
          </w: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C91670">
          <w:pPr>
            <w:pStyle w:val="ConsPlusNormal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C91670">
          <w:pPr>
            <w:pStyle w:val="ConsPlusNormal"/>
            <w:jc w:val="right"/>
            <w:rPr>
              <w:rFonts w:ascii="Tahoma" w:hAnsi="Tahoma" w:cs="Tahoma"/>
              <w:sz w:val="20"/>
              <w:szCs w:val="20"/>
            </w:rPr>
          </w:pPr>
          <w:r>
            <w:rPr>
              <w:rFonts w:ascii="Tahoma" w:hAnsi="Tahoma" w:cs="Tahoma"/>
              <w:sz w:val="20"/>
              <w:szCs w:val="20"/>
            </w:rPr>
            <w:t xml:space="preserve">Страница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\PAGE</w:instrText>
          </w:r>
          <w:r w:rsidR="002B7650">
            <w:rPr>
              <w:rFonts w:ascii="Tahoma" w:hAnsi="Tahoma" w:cs="Tahoma"/>
              <w:sz w:val="20"/>
              <w:szCs w:val="20"/>
            </w:rPr>
            <w:fldChar w:fldCharType="separate"/>
          </w:r>
          <w:r w:rsidR="002B7650">
            <w:rPr>
              <w:rFonts w:ascii="Tahoma" w:hAnsi="Tahoma" w:cs="Tahoma"/>
              <w:noProof/>
              <w:sz w:val="20"/>
              <w:szCs w:val="20"/>
            </w:rPr>
            <w:t>2</w: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  <w:r>
            <w:rPr>
              <w:rFonts w:ascii="Tahoma" w:hAnsi="Tahoma" w:cs="Tahoma"/>
              <w:sz w:val="20"/>
              <w:szCs w:val="20"/>
            </w:rPr>
            <w:t xml:space="preserve"> из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\NUMPAGES</w:instrText>
          </w:r>
          <w:r w:rsidR="002B7650">
            <w:rPr>
              <w:rFonts w:ascii="Tahoma" w:hAnsi="Tahoma" w:cs="Tahoma"/>
              <w:sz w:val="20"/>
              <w:szCs w:val="20"/>
            </w:rPr>
            <w:fldChar w:fldCharType="separate"/>
          </w:r>
          <w:r w:rsidR="002B7650">
            <w:rPr>
              <w:rFonts w:ascii="Tahoma" w:hAnsi="Tahoma" w:cs="Tahoma"/>
              <w:noProof/>
              <w:sz w:val="20"/>
              <w:szCs w:val="20"/>
            </w:rPr>
            <w:t>65</w: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C91670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670" w:rsidRDefault="00C91670">
      <w:pPr>
        <w:spacing w:after="0" w:line="240" w:lineRule="auto"/>
      </w:pPr>
      <w:r>
        <w:separator/>
      </w:r>
    </w:p>
  </w:footnote>
  <w:footnote w:type="continuationSeparator" w:id="0">
    <w:p w:rsidR="00C91670" w:rsidRDefault="00C916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2"/>
      <w:gridCol w:w="4695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C91670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"Методические рекомендации по вопросам представления сведений о доходах, расхо</w:t>
          </w:r>
          <w:r>
            <w:rPr>
              <w:rFonts w:ascii="Tahoma" w:hAnsi="Tahoma" w:cs="Tahoma"/>
              <w:sz w:val="16"/>
              <w:szCs w:val="16"/>
            </w:rPr>
            <w:t>дах, об имуществе и обязательствах имущест...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C91670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17.10.2023</w:t>
          </w:r>
        </w:p>
      </w:tc>
    </w:tr>
  </w:tbl>
  <w:p w:rsidR="00000000" w:rsidRDefault="00C91670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C91670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650"/>
    <w:rsid w:val="002B7650"/>
    <w:rsid w:val="00C9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B3C1E4D-7079-4ACC-AE3A-1D344607F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30182&amp;date=17.10.2023&amp;dst=101253&amp;field=134" TargetMode="External"/><Relationship Id="rId299" Type="http://schemas.openxmlformats.org/officeDocument/2006/relationships/hyperlink" Target="https://login.consultant.ru/link/?req=doc&amp;base=LAW&amp;n=436036&amp;date=17.10.2023&amp;dst=100191&amp;field=134" TargetMode="External"/><Relationship Id="rId21" Type="http://schemas.openxmlformats.org/officeDocument/2006/relationships/hyperlink" Target="https://login.consultant.ru/link/?req=doc&amp;base=LAW&amp;n=436036&amp;date=17.10.2023&amp;dst=100045&amp;field=134" TargetMode="External"/><Relationship Id="rId63" Type="http://schemas.openxmlformats.org/officeDocument/2006/relationships/hyperlink" Target="https://login.consultant.ru/link/?req=doc&amp;base=LAW&amp;n=436036&amp;date=17.10.2023&amp;dst=100045&amp;field=134" TargetMode="External"/><Relationship Id="rId159" Type="http://schemas.openxmlformats.org/officeDocument/2006/relationships/hyperlink" Target="https://login.consultant.ru/link/?req=doc&amp;base=LAW&amp;n=436036&amp;date=17.10.2023&amp;dst=100045&amp;field=134" TargetMode="External"/><Relationship Id="rId324" Type="http://schemas.openxmlformats.org/officeDocument/2006/relationships/hyperlink" Target="https://login.consultant.ru/link/?req=doc&amp;base=LAW&amp;n=436036&amp;date=17.10.2023&amp;dst=100231&amp;field=134" TargetMode="External"/><Relationship Id="rId366" Type="http://schemas.openxmlformats.org/officeDocument/2006/relationships/hyperlink" Target="https://login.consultant.ru/link/?req=doc&amp;base=LAW&amp;n=436036&amp;date=17.10.2023&amp;dst=100045&amp;field=134" TargetMode="External"/><Relationship Id="rId170" Type="http://schemas.openxmlformats.org/officeDocument/2006/relationships/hyperlink" Target="https://login.consultant.ru/link/?req=doc&amp;base=LAW&amp;n=436036&amp;date=17.10.2023&amp;dst=100104&amp;field=134" TargetMode="External"/><Relationship Id="rId226" Type="http://schemas.openxmlformats.org/officeDocument/2006/relationships/hyperlink" Target="https://login.consultant.ru/link/?req=doc&amp;base=LAW&amp;n=436036&amp;date=17.10.2023&amp;dst=75&amp;field=134" TargetMode="External"/><Relationship Id="rId107" Type="http://schemas.openxmlformats.org/officeDocument/2006/relationships/hyperlink" Target="https://login.consultant.ru/link/?req=doc&amp;base=LAW&amp;n=436036&amp;date=17.10.2023&amp;dst=22&amp;field=134" TargetMode="External"/><Relationship Id="rId268" Type="http://schemas.openxmlformats.org/officeDocument/2006/relationships/hyperlink" Target="https://login.consultant.ru/link/?req=doc&amp;base=LAW&amp;n=436036&amp;date=17.10.2023&amp;dst=100181&amp;field=134" TargetMode="External"/><Relationship Id="rId289" Type="http://schemas.openxmlformats.org/officeDocument/2006/relationships/hyperlink" Target="https://login.consultant.ru/link/?req=doc&amp;base=LAW&amp;n=449455&amp;date=17.10.2023&amp;dst=102359&amp;field=134" TargetMode="External"/><Relationship Id="rId11" Type="http://schemas.openxmlformats.org/officeDocument/2006/relationships/hyperlink" Target="https://login.consultant.ru/link/?req=doc&amp;base=LAW&amp;n=450727&amp;date=17.10.2023&amp;dst=100154&amp;field=134" TargetMode="External"/><Relationship Id="rId32" Type="http://schemas.openxmlformats.org/officeDocument/2006/relationships/hyperlink" Target="https://login.consultant.ru/link/?req=doc&amp;base=LAW&amp;n=453308&amp;date=17.10.2023&amp;dst=100043&amp;field=134" TargetMode="External"/><Relationship Id="rId53" Type="http://schemas.openxmlformats.org/officeDocument/2006/relationships/hyperlink" Target="https://login.consultant.ru/link/?req=doc&amp;base=LAW&amp;n=436036&amp;date=17.10.2023&amp;dst=100045&amp;field=134" TargetMode="External"/><Relationship Id="rId74" Type="http://schemas.openxmlformats.org/officeDocument/2006/relationships/hyperlink" Target="https://login.consultant.ru/link/?req=doc&amp;base=LAW&amp;n=442435&amp;date=17.10.2023&amp;dst=60&amp;field=134" TargetMode="External"/><Relationship Id="rId128" Type="http://schemas.openxmlformats.org/officeDocument/2006/relationships/hyperlink" Target="https://login.consultant.ru/link/?req=doc&amp;base=LAW&amp;n=430182&amp;date=17.10.2023&amp;dst=101253&amp;field=134" TargetMode="External"/><Relationship Id="rId149" Type="http://schemas.openxmlformats.org/officeDocument/2006/relationships/hyperlink" Target="https://login.consultant.ru/link/?req=doc&amp;base=LAW&amp;n=436036&amp;date=17.10.2023&amp;dst=33&amp;field=134" TargetMode="External"/><Relationship Id="rId314" Type="http://schemas.openxmlformats.org/officeDocument/2006/relationships/hyperlink" Target="https://login.consultant.ru/link/?req=doc&amp;base=LAW&amp;n=436036&amp;date=17.10.2023&amp;dst=100230&amp;field=134" TargetMode="External"/><Relationship Id="rId335" Type="http://schemas.openxmlformats.org/officeDocument/2006/relationships/hyperlink" Target="https://login.consultant.ru/link/?req=doc&amp;base=LAW&amp;n=436036&amp;date=17.10.2023&amp;dst=100237&amp;field=134" TargetMode="External"/><Relationship Id="rId356" Type="http://schemas.openxmlformats.org/officeDocument/2006/relationships/hyperlink" Target="https://login.consultant.ru/link/?req=doc&amp;base=LAW&amp;n=436036&amp;date=17.10.2023&amp;dst=100256&amp;field=134" TargetMode="External"/><Relationship Id="rId377" Type="http://schemas.openxmlformats.org/officeDocument/2006/relationships/hyperlink" Target="https://login.consultant.ru/link/?req=doc&amp;base=LAW&amp;n=436036&amp;date=17.10.2023&amp;dst=100045&amp;field=134" TargetMode="External"/><Relationship Id="rId398" Type="http://schemas.openxmlformats.org/officeDocument/2006/relationships/footer" Target="footer1.xml"/><Relationship Id="rId5" Type="http://schemas.openxmlformats.org/officeDocument/2006/relationships/endnotes" Target="endnotes.xml"/><Relationship Id="rId95" Type="http://schemas.openxmlformats.org/officeDocument/2006/relationships/hyperlink" Target="https://login.consultant.ru/link/?req=doc&amp;base=LAW&amp;n=436036&amp;date=17.10.2023&amp;dst=16&amp;field=134" TargetMode="External"/><Relationship Id="rId160" Type="http://schemas.openxmlformats.org/officeDocument/2006/relationships/hyperlink" Target="https://login.consultant.ru/link/?req=doc&amp;base=LAW&amp;n=436036&amp;date=17.10.2023&amp;dst=35&amp;field=134" TargetMode="External"/><Relationship Id="rId181" Type="http://schemas.openxmlformats.org/officeDocument/2006/relationships/hyperlink" Target="https://login.consultant.ru/link/?req=doc&amp;base=LAW&amp;n=436036&amp;date=17.10.2023&amp;dst=100045&amp;field=134" TargetMode="External"/><Relationship Id="rId216" Type="http://schemas.openxmlformats.org/officeDocument/2006/relationships/hyperlink" Target="https://login.consultant.ru/link/?req=doc&amp;base=LAW&amp;n=436036&amp;date=17.10.2023&amp;dst=100138&amp;field=134" TargetMode="External"/><Relationship Id="rId237" Type="http://schemas.openxmlformats.org/officeDocument/2006/relationships/hyperlink" Target="https://login.consultant.ru/link/?req=doc&amp;base=LAW&amp;n=436036&amp;date=17.10.2023&amp;dst=92&amp;field=134" TargetMode="External"/><Relationship Id="rId258" Type="http://schemas.openxmlformats.org/officeDocument/2006/relationships/hyperlink" Target="https://login.consultant.ru/link/?req=doc&amp;base=LAW&amp;n=448154&amp;date=17.10.2023" TargetMode="External"/><Relationship Id="rId279" Type="http://schemas.openxmlformats.org/officeDocument/2006/relationships/hyperlink" Target="https://login.consultant.ru/link/?req=doc&amp;base=LAW&amp;n=431865&amp;date=17.10.2023" TargetMode="External"/><Relationship Id="rId22" Type="http://schemas.openxmlformats.org/officeDocument/2006/relationships/hyperlink" Target="https://login.consultant.ru/link/?req=doc&amp;base=LAW&amp;n=436036&amp;date=17.10.2023&amp;dst=100045&amp;field=134" TargetMode="External"/><Relationship Id="rId43" Type="http://schemas.openxmlformats.org/officeDocument/2006/relationships/hyperlink" Target="https://login.consultant.ru/link/?req=doc&amp;base=LAW&amp;n=436036&amp;date=17.10.2023&amp;dst=100045&amp;field=134" TargetMode="External"/><Relationship Id="rId64" Type="http://schemas.openxmlformats.org/officeDocument/2006/relationships/hyperlink" Target="https://login.consultant.ru/link/?req=doc&amp;base=LAW&amp;n=436036&amp;date=17.10.2023&amp;dst=100045&amp;field=134" TargetMode="External"/><Relationship Id="rId118" Type="http://schemas.openxmlformats.org/officeDocument/2006/relationships/hyperlink" Target="https://login.consultant.ru/link/?req=doc&amp;base=LAW&amp;n=443761&amp;date=17.10.2023&amp;dst=67&amp;field=134" TargetMode="External"/><Relationship Id="rId139" Type="http://schemas.openxmlformats.org/officeDocument/2006/relationships/hyperlink" Target="https://login.consultant.ru/link/?req=doc&amp;base=LAW&amp;n=436036&amp;date=17.10.2023&amp;dst=100045&amp;field=134" TargetMode="External"/><Relationship Id="rId290" Type="http://schemas.openxmlformats.org/officeDocument/2006/relationships/hyperlink" Target="https://login.consultant.ru/link/?req=doc&amp;base=LAW&amp;n=436036&amp;date=17.10.2023&amp;dst=100191&amp;field=134" TargetMode="External"/><Relationship Id="rId304" Type="http://schemas.openxmlformats.org/officeDocument/2006/relationships/hyperlink" Target="https://login.consultant.ru/link/?req=doc&amp;base=LAW&amp;n=436036&amp;date=17.10.2023&amp;dst=100210&amp;field=134" TargetMode="External"/><Relationship Id="rId325" Type="http://schemas.openxmlformats.org/officeDocument/2006/relationships/hyperlink" Target="https://login.consultant.ru/link/?req=doc&amp;base=LAW&amp;n=436036&amp;date=17.10.2023&amp;dst=100231&amp;field=134" TargetMode="External"/><Relationship Id="rId346" Type="http://schemas.openxmlformats.org/officeDocument/2006/relationships/hyperlink" Target="https://login.consultant.ru/link/?req=doc&amp;base=LAW&amp;n=436036&amp;date=17.10.2023&amp;dst=100252&amp;field=134" TargetMode="External"/><Relationship Id="rId367" Type="http://schemas.openxmlformats.org/officeDocument/2006/relationships/hyperlink" Target="https://login.consultant.ru/link/?req=doc&amp;base=LAW&amp;n=436036&amp;date=17.10.2023&amp;dst=100247&amp;field=134" TargetMode="External"/><Relationship Id="rId388" Type="http://schemas.openxmlformats.org/officeDocument/2006/relationships/hyperlink" Target="https://login.consultant.ru/link/?req=doc&amp;base=LAW&amp;n=436036&amp;date=17.10.2023&amp;dst=138&amp;field=134" TargetMode="External"/><Relationship Id="rId85" Type="http://schemas.openxmlformats.org/officeDocument/2006/relationships/hyperlink" Target="https://login.consultant.ru/link/?req=doc&amp;base=LAW&amp;n=430182&amp;date=17.10.2023&amp;dst=101253&amp;field=134" TargetMode="External"/><Relationship Id="rId150" Type="http://schemas.openxmlformats.org/officeDocument/2006/relationships/hyperlink" Target="https://login.consultant.ru/link/?req=doc&amp;base=LAW&amp;n=436036&amp;date=17.10.2023&amp;dst=36&amp;field=134" TargetMode="External"/><Relationship Id="rId171" Type="http://schemas.openxmlformats.org/officeDocument/2006/relationships/hyperlink" Target="https://login.consultant.ru/link/?req=doc&amp;base=LAW&amp;n=436036&amp;date=17.10.2023&amp;dst=100105&amp;field=134" TargetMode="External"/><Relationship Id="rId192" Type="http://schemas.openxmlformats.org/officeDocument/2006/relationships/hyperlink" Target="https://login.consultant.ru/link/?req=doc&amp;base=LAW&amp;n=452991&amp;date=17.10.2023" TargetMode="External"/><Relationship Id="rId206" Type="http://schemas.openxmlformats.org/officeDocument/2006/relationships/hyperlink" Target="https://login.consultant.ru/link/?req=doc&amp;base=LAW&amp;n=446122&amp;date=17.10.2023&amp;dst=100100&amp;field=134" TargetMode="External"/><Relationship Id="rId227" Type="http://schemas.openxmlformats.org/officeDocument/2006/relationships/hyperlink" Target="https://login.consultant.ru/link/?req=doc&amp;base=LAW&amp;n=436036&amp;date=17.10.2023&amp;dst=76&amp;field=134" TargetMode="External"/><Relationship Id="rId248" Type="http://schemas.openxmlformats.org/officeDocument/2006/relationships/hyperlink" Target="https://login.consultant.ru/link/?req=doc&amp;base=LAW&amp;n=451740&amp;date=17.10.2023" TargetMode="External"/><Relationship Id="rId269" Type="http://schemas.openxmlformats.org/officeDocument/2006/relationships/hyperlink" Target="https://login.consultant.ru/link/?req=doc&amp;base=LAW&amp;n=436036&amp;date=17.10.2023&amp;dst=100045&amp;field=134" TargetMode="External"/><Relationship Id="rId12" Type="http://schemas.openxmlformats.org/officeDocument/2006/relationships/hyperlink" Target="https://login.consultant.ru/link/?req=doc&amp;base=LAW&amp;n=436036&amp;date=17.10.2023&amp;dst=100045&amp;field=134" TargetMode="External"/><Relationship Id="rId33" Type="http://schemas.openxmlformats.org/officeDocument/2006/relationships/hyperlink" Target="https://login.consultant.ru/link/?req=doc&amp;base=LAW&amp;n=453308&amp;date=17.10.2023&amp;dst=100105&amp;field=134" TargetMode="External"/><Relationship Id="rId108" Type="http://schemas.openxmlformats.org/officeDocument/2006/relationships/hyperlink" Target="https://login.consultant.ru/link/?req=doc&amp;base=LAW&amp;n=453492&amp;date=17.10.2023" TargetMode="External"/><Relationship Id="rId129" Type="http://schemas.openxmlformats.org/officeDocument/2006/relationships/hyperlink" Target="https://login.consultant.ru/link/?req=doc&amp;base=LAW&amp;n=436036&amp;date=17.10.2023&amp;dst=14&amp;field=134" TargetMode="External"/><Relationship Id="rId280" Type="http://schemas.openxmlformats.org/officeDocument/2006/relationships/hyperlink" Target="https://login.consultant.ru/link/?req=doc&amp;base=LAW&amp;n=449455&amp;date=17.10.2023&amp;dst=356&amp;field=134" TargetMode="External"/><Relationship Id="rId315" Type="http://schemas.openxmlformats.org/officeDocument/2006/relationships/hyperlink" Target="https://login.consultant.ru/link/?req=doc&amp;base=LAW&amp;n=436036&amp;date=17.10.2023&amp;dst=100231&amp;field=134" TargetMode="External"/><Relationship Id="rId336" Type="http://schemas.openxmlformats.org/officeDocument/2006/relationships/hyperlink" Target="https://login.consultant.ru/link/?req=doc&amp;base=LAW&amp;n=436036&amp;date=17.10.2023&amp;dst=100247&amp;field=134" TargetMode="External"/><Relationship Id="rId357" Type="http://schemas.openxmlformats.org/officeDocument/2006/relationships/hyperlink" Target="https://login.consultant.ru/link/?req=doc&amp;base=LAW&amp;n=436036&amp;date=17.10.2023&amp;dst=100247&amp;field=134" TargetMode="External"/><Relationship Id="rId54" Type="http://schemas.openxmlformats.org/officeDocument/2006/relationships/hyperlink" Target="https://login.consultant.ru/link/?req=doc&amp;base=LAW&amp;n=436036&amp;date=17.10.2023&amp;dst=100045&amp;field=134" TargetMode="External"/><Relationship Id="rId75" Type="http://schemas.openxmlformats.org/officeDocument/2006/relationships/hyperlink" Target="https://login.consultant.ru/link/?req=doc&amp;base=LAW&amp;n=436036&amp;date=17.10.2023&amp;dst=100045&amp;field=134" TargetMode="External"/><Relationship Id="rId96" Type="http://schemas.openxmlformats.org/officeDocument/2006/relationships/hyperlink" Target="https://login.consultant.ru/link/?req=doc&amp;base=LAW&amp;n=430182&amp;date=17.10.2023&amp;dst=101253&amp;field=134" TargetMode="External"/><Relationship Id="rId140" Type="http://schemas.openxmlformats.org/officeDocument/2006/relationships/hyperlink" Target="https://login.consultant.ru/link/?req=doc&amp;base=LAW&amp;n=436036&amp;date=17.10.2023&amp;dst=24&amp;field=134" TargetMode="External"/><Relationship Id="rId161" Type="http://schemas.openxmlformats.org/officeDocument/2006/relationships/hyperlink" Target="https://login.consultant.ru/link/?req=doc&amp;base=LAW&amp;n=436036&amp;date=17.10.2023&amp;dst=37&amp;field=134" TargetMode="External"/><Relationship Id="rId182" Type="http://schemas.openxmlformats.org/officeDocument/2006/relationships/hyperlink" Target="https://login.consultant.ru/link/?req=doc&amp;base=LAW&amp;n=436036&amp;date=17.10.2023&amp;dst=100107&amp;field=134" TargetMode="External"/><Relationship Id="rId217" Type="http://schemas.openxmlformats.org/officeDocument/2006/relationships/hyperlink" Target="https://login.consultant.ru/link/?req=doc&amp;base=LAW&amp;n=436036&amp;date=17.10.2023&amp;dst=100142&amp;field=134" TargetMode="External"/><Relationship Id="rId378" Type="http://schemas.openxmlformats.org/officeDocument/2006/relationships/hyperlink" Target="https://login.consultant.ru/link/?req=doc&amp;base=LAW&amp;n=436788&amp;date=17.10.2023" TargetMode="External"/><Relationship Id="rId399" Type="http://schemas.openxmlformats.org/officeDocument/2006/relationships/fontTable" Target="fontTable.xml"/><Relationship Id="rId6" Type="http://schemas.openxmlformats.org/officeDocument/2006/relationships/image" Target="media/image1.png"/><Relationship Id="rId238" Type="http://schemas.openxmlformats.org/officeDocument/2006/relationships/hyperlink" Target="https://login.consultant.ru/link/?req=doc&amp;base=LAW&amp;n=437403&amp;date=17.10.2023&amp;dst=100015&amp;field=134" TargetMode="External"/><Relationship Id="rId259" Type="http://schemas.openxmlformats.org/officeDocument/2006/relationships/hyperlink" Target="https://login.consultant.ru/link/?req=doc&amp;base=LAW&amp;n=436036&amp;date=17.10.2023&amp;dst=100175&amp;field=134" TargetMode="External"/><Relationship Id="rId23" Type="http://schemas.openxmlformats.org/officeDocument/2006/relationships/hyperlink" Target="https://login.consultant.ru/link/?req=doc&amp;base=LAW&amp;n=450737&amp;date=17.10.2023&amp;dst=100024&amp;field=134" TargetMode="External"/><Relationship Id="rId119" Type="http://schemas.openxmlformats.org/officeDocument/2006/relationships/hyperlink" Target="https://login.consultant.ru/link/?req=doc&amp;base=LAW&amp;n=436036&amp;date=17.10.2023&amp;dst=100045&amp;field=134" TargetMode="External"/><Relationship Id="rId270" Type="http://schemas.openxmlformats.org/officeDocument/2006/relationships/hyperlink" Target="https://login.consultant.ru/link/?req=doc&amp;base=LAW&amp;n=436036&amp;date=17.10.2023&amp;dst=100181&amp;field=134" TargetMode="External"/><Relationship Id="rId291" Type="http://schemas.openxmlformats.org/officeDocument/2006/relationships/hyperlink" Target="https://login.consultant.ru/link/?req=doc&amp;base=LAW&amp;n=436036&amp;date=17.10.2023&amp;dst=100191&amp;field=134" TargetMode="External"/><Relationship Id="rId305" Type="http://schemas.openxmlformats.org/officeDocument/2006/relationships/hyperlink" Target="https://login.consultant.ru/link/?req=doc&amp;base=LAW&amp;n=436036&amp;date=17.10.2023&amp;dst=100192&amp;field=134" TargetMode="External"/><Relationship Id="rId326" Type="http://schemas.openxmlformats.org/officeDocument/2006/relationships/hyperlink" Target="https://login.consultant.ru/link/?req=doc&amp;base=LAW&amp;n=436036&amp;date=17.10.2023&amp;dst=100233&amp;field=134" TargetMode="External"/><Relationship Id="rId347" Type="http://schemas.openxmlformats.org/officeDocument/2006/relationships/hyperlink" Target="https://login.consultant.ru/link/?req=doc&amp;base=LAW&amp;n=436036&amp;date=17.10.2023&amp;dst=100045&amp;field=134" TargetMode="External"/><Relationship Id="rId44" Type="http://schemas.openxmlformats.org/officeDocument/2006/relationships/hyperlink" Target="https://login.consultant.ru/link/?req=doc&amp;base=LAW&amp;n=436036&amp;date=17.10.2023&amp;dst=100045&amp;field=134" TargetMode="External"/><Relationship Id="rId65" Type="http://schemas.openxmlformats.org/officeDocument/2006/relationships/hyperlink" Target="https://login.consultant.ru/link/?req=doc&amp;base=LAW&amp;n=436036&amp;date=17.10.2023&amp;dst=100045&amp;field=134" TargetMode="External"/><Relationship Id="rId86" Type="http://schemas.openxmlformats.org/officeDocument/2006/relationships/hyperlink" Target="https://login.consultant.ru/link/?req=doc&amp;base=LAW&amp;n=430182&amp;date=17.10.2023&amp;dst=101253&amp;field=134" TargetMode="External"/><Relationship Id="rId130" Type="http://schemas.openxmlformats.org/officeDocument/2006/relationships/hyperlink" Target="https://login.consultant.ru/link/?req=doc&amp;base=LAW&amp;n=436036&amp;date=17.10.2023&amp;dst=100175&amp;field=134" TargetMode="External"/><Relationship Id="rId151" Type="http://schemas.openxmlformats.org/officeDocument/2006/relationships/hyperlink" Target="https://login.consultant.ru/link/?req=doc&amp;base=LAW&amp;n=436036&amp;date=17.10.2023&amp;dst=33&amp;field=134" TargetMode="External"/><Relationship Id="rId368" Type="http://schemas.openxmlformats.org/officeDocument/2006/relationships/hyperlink" Target="https://login.consultant.ru/link/?req=doc&amp;base=LAW&amp;n=436036&amp;date=17.10.2023&amp;dst=100247&amp;field=134" TargetMode="External"/><Relationship Id="rId389" Type="http://schemas.openxmlformats.org/officeDocument/2006/relationships/hyperlink" Target="https://login.consultant.ru/link/?req=doc&amp;base=LAW&amp;n=436036&amp;date=17.10.2023&amp;dst=143&amp;field=134" TargetMode="External"/><Relationship Id="rId172" Type="http://schemas.openxmlformats.org/officeDocument/2006/relationships/hyperlink" Target="https://login.consultant.ru/link/?req=doc&amp;base=LAW&amp;n=452991&amp;date=17.10.2023&amp;dst=100794&amp;field=134" TargetMode="External"/><Relationship Id="rId193" Type="http://schemas.openxmlformats.org/officeDocument/2006/relationships/hyperlink" Target="https://login.consultant.ru/link/?req=doc&amp;base=LAW&amp;n=436036&amp;date=17.10.2023&amp;dst=100045&amp;field=134" TargetMode="External"/><Relationship Id="rId207" Type="http://schemas.openxmlformats.org/officeDocument/2006/relationships/hyperlink" Target="https://login.consultant.ru/link/?req=doc&amp;base=LAW&amp;n=436036&amp;date=17.10.2023&amp;dst=100138&amp;field=134" TargetMode="External"/><Relationship Id="rId228" Type="http://schemas.openxmlformats.org/officeDocument/2006/relationships/hyperlink" Target="https://login.consultant.ru/link/?req=doc&amp;base=LAW&amp;n=436036&amp;date=17.10.2023&amp;dst=77&amp;field=134" TargetMode="External"/><Relationship Id="rId249" Type="http://schemas.openxmlformats.org/officeDocument/2006/relationships/hyperlink" Target="https://login.consultant.ru/link/?req=doc&amp;base=LAW&amp;n=436036&amp;date=17.10.2023&amp;dst=100175&amp;field=134" TargetMode="External"/><Relationship Id="rId13" Type="http://schemas.openxmlformats.org/officeDocument/2006/relationships/hyperlink" Target="https://login.consultant.ru/link/?req=doc&amp;base=LAW&amp;n=442435&amp;date=17.10.2023&amp;dst=60&amp;field=134" TargetMode="External"/><Relationship Id="rId109" Type="http://schemas.openxmlformats.org/officeDocument/2006/relationships/hyperlink" Target="https://login.consultant.ru/link/?req=doc&amp;base=LAW&amp;n=453953&amp;date=17.10.2023&amp;dst=13178&amp;field=134" TargetMode="External"/><Relationship Id="rId260" Type="http://schemas.openxmlformats.org/officeDocument/2006/relationships/hyperlink" Target="https://login.consultant.ru/link/?req=doc&amp;base=LAW&amp;n=436036&amp;date=17.10.2023&amp;dst=100175&amp;field=134" TargetMode="External"/><Relationship Id="rId281" Type="http://schemas.openxmlformats.org/officeDocument/2006/relationships/hyperlink" Target="https://login.consultant.ru/link/?req=doc&amp;base=LAW&amp;n=449455&amp;date=17.10.2023&amp;dst=367&amp;field=134" TargetMode="External"/><Relationship Id="rId316" Type="http://schemas.openxmlformats.org/officeDocument/2006/relationships/hyperlink" Target="https://login.consultant.ru/link/?req=doc&amp;base=LAW&amp;n=436036&amp;date=17.10.2023&amp;dst=100231&amp;field=134" TargetMode="External"/><Relationship Id="rId337" Type="http://schemas.openxmlformats.org/officeDocument/2006/relationships/hyperlink" Target="https://login.consultant.ru/link/?req=doc&amp;base=LAW&amp;n=436036&amp;date=17.10.2023&amp;dst=100247&amp;field=134" TargetMode="External"/><Relationship Id="rId34" Type="http://schemas.openxmlformats.org/officeDocument/2006/relationships/hyperlink" Target="https://login.consultant.ru/link/?req=doc&amp;base=LAW&amp;n=2875&amp;date=17.10.2023&amp;dst=100222&amp;field=134" TargetMode="External"/><Relationship Id="rId55" Type="http://schemas.openxmlformats.org/officeDocument/2006/relationships/hyperlink" Target="https://login.consultant.ru/link/?req=doc&amp;base=LAW&amp;n=436036&amp;date=17.10.2023&amp;dst=100045&amp;field=134" TargetMode="External"/><Relationship Id="rId76" Type="http://schemas.openxmlformats.org/officeDocument/2006/relationships/hyperlink" Target="https://login.consultant.ru/link/?req=doc&amp;base=LAW&amp;n=436036&amp;date=17.10.2023&amp;dst=100045&amp;field=134" TargetMode="External"/><Relationship Id="rId97" Type="http://schemas.openxmlformats.org/officeDocument/2006/relationships/hyperlink" Target="https://login.consultant.ru/link/?req=doc&amp;base=LAW&amp;n=436036&amp;date=17.10.2023&amp;dst=14&amp;field=134" TargetMode="External"/><Relationship Id="rId120" Type="http://schemas.openxmlformats.org/officeDocument/2006/relationships/hyperlink" Target="https://login.consultant.ru/link/?req=doc&amp;base=LAW&amp;n=436036&amp;date=17.10.2023&amp;dst=24&amp;field=134" TargetMode="External"/><Relationship Id="rId141" Type="http://schemas.openxmlformats.org/officeDocument/2006/relationships/hyperlink" Target="https://login.consultant.ru/link/?req=doc&amp;base=LAW&amp;n=453953&amp;date=17.10.2023&amp;dst=101131&amp;field=134" TargetMode="External"/><Relationship Id="rId358" Type="http://schemas.openxmlformats.org/officeDocument/2006/relationships/hyperlink" Target="https://login.consultant.ru/link/?req=doc&amp;base=LAW&amp;n=436036&amp;date=17.10.2023&amp;dst=100253&amp;field=134" TargetMode="External"/><Relationship Id="rId379" Type="http://schemas.openxmlformats.org/officeDocument/2006/relationships/hyperlink" Target="https://login.consultant.ru/link/?req=doc&amp;base=LAW&amp;n=436036&amp;date=17.10.2023&amp;dst=100247&amp;field=134" TargetMode="External"/><Relationship Id="rId7" Type="http://schemas.openxmlformats.org/officeDocument/2006/relationships/hyperlink" Target="https://www.consultant.ru" TargetMode="External"/><Relationship Id="rId162" Type="http://schemas.openxmlformats.org/officeDocument/2006/relationships/hyperlink" Target="https://login.consultant.ru/link/?req=doc&amp;base=LAW&amp;n=436036&amp;date=17.10.2023&amp;dst=38&amp;field=134" TargetMode="External"/><Relationship Id="rId183" Type="http://schemas.openxmlformats.org/officeDocument/2006/relationships/hyperlink" Target="https://login.consultant.ru/link/?req=doc&amp;base=LAW&amp;n=454116&amp;date=17.10.2023&amp;dst=100011&amp;field=134" TargetMode="External"/><Relationship Id="rId218" Type="http://schemas.openxmlformats.org/officeDocument/2006/relationships/hyperlink" Target="https://login.consultant.ru/link/?req=doc&amp;base=LAW&amp;n=436036&amp;date=17.10.2023&amp;dst=100138&amp;field=134" TargetMode="External"/><Relationship Id="rId239" Type="http://schemas.openxmlformats.org/officeDocument/2006/relationships/hyperlink" Target="https://login.consultant.ru/link/?req=doc&amp;base=LAW&amp;n=436036&amp;date=17.10.2023&amp;dst=93&amp;field=134" TargetMode="External"/><Relationship Id="rId390" Type="http://schemas.openxmlformats.org/officeDocument/2006/relationships/hyperlink" Target="https://login.consultant.ru/link/?req=doc&amp;base=LAW&amp;n=436036&amp;date=17.10.2023&amp;dst=148&amp;field=134" TargetMode="External"/><Relationship Id="rId250" Type="http://schemas.openxmlformats.org/officeDocument/2006/relationships/hyperlink" Target="https://login.consultant.ru/link/?req=doc&amp;base=LAW&amp;n=453330&amp;date=17.10.2023" TargetMode="External"/><Relationship Id="rId271" Type="http://schemas.openxmlformats.org/officeDocument/2006/relationships/hyperlink" Target="https://login.consultant.ru/link/?req=doc&amp;base=LAW&amp;n=436036&amp;date=17.10.2023&amp;dst=100181&amp;field=134" TargetMode="External"/><Relationship Id="rId292" Type="http://schemas.openxmlformats.org/officeDocument/2006/relationships/hyperlink" Target="https://login.consultant.ru/link/?req=doc&amp;base=LAW&amp;n=389806&amp;date=17.10.2023" TargetMode="External"/><Relationship Id="rId306" Type="http://schemas.openxmlformats.org/officeDocument/2006/relationships/hyperlink" Target="https://login.consultant.ru/link/?req=doc&amp;base=LAW&amp;n=436036&amp;date=17.10.2023&amp;dst=100214&amp;field=134" TargetMode="External"/><Relationship Id="rId24" Type="http://schemas.openxmlformats.org/officeDocument/2006/relationships/hyperlink" Target="https://login.consultant.ru/link/?req=doc&amp;base=LAW&amp;n=436036&amp;date=17.10.2023&amp;dst=100045&amp;field=134" TargetMode="External"/><Relationship Id="rId45" Type="http://schemas.openxmlformats.org/officeDocument/2006/relationships/hyperlink" Target="https://login.consultant.ru/link/?req=doc&amp;base=LAW&amp;n=436036&amp;date=17.10.2023&amp;dst=100045&amp;field=134" TargetMode="External"/><Relationship Id="rId66" Type="http://schemas.openxmlformats.org/officeDocument/2006/relationships/hyperlink" Target="https://login.consultant.ru/link/?req=doc&amp;base=LAW&amp;n=431866&amp;date=17.10.2023" TargetMode="External"/><Relationship Id="rId87" Type="http://schemas.openxmlformats.org/officeDocument/2006/relationships/hyperlink" Target="https://login.consultant.ru/link/?req=doc&amp;base=LAW&amp;n=436036&amp;date=17.10.2023&amp;dst=7&amp;field=134" TargetMode="External"/><Relationship Id="rId110" Type="http://schemas.openxmlformats.org/officeDocument/2006/relationships/hyperlink" Target="https://login.consultant.ru/link/?req=doc&amp;base=LAW&amp;n=453953&amp;date=17.10.2023&amp;dst=101069&amp;field=134" TargetMode="External"/><Relationship Id="rId131" Type="http://schemas.openxmlformats.org/officeDocument/2006/relationships/hyperlink" Target="https://login.consultant.ru/link/?req=doc&amp;base=LAW&amp;n=436036&amp;date=17.10.2023&amp;dst=16&amp;field=134" TargetMode="External"/><Relationship Id="rId327" Type="http://schemas.openxmlformats.org/officeDocument/2006/relationships/hyperlink" Target="https://login.consultant.ru/link/?req=doc&amp;base=LAW&amp;n=436036&amp;date=17.10.2023&amp;dst=100234&amp;field=134" TargetMode="External"/><Relationship Id="rId348" Type="http://schemas.openxmlformats.org/officeDocument/2006/relationships/hyperlink" Target="https://login.consultant.ru/link/?req=doc&amp;base=LAW&amp;n=436036&amp;date=17.10.2023&amp;dst=100045&amp;field=134" TargetMode="External"/><Relationship Id="rId369" Type="http://schemas.openxmlformats.org/officeDocument/2006/relationships/hyperlink" Target="https://login.consultant.ru/link/?req=doc&amp;base=LAW&amp;n=436036&amp;date=17.10.2023&amp;dst=100249&amp;field=134" TargetMode="External"/><Relationship Id="rId152" Type="http://schemas.openxmlformats.org/officeDocument/2006/relationships/hyperlink" Target="https://login.consultant.ru/link/?req=doc&amp;base=LAW&amp;n=436036&amp;date=17.10.2023&amp;dst=33&amp;field=134" TargetMode="External"/><Relationship Id="rId173" Type="http://schemas.openxmlformats.org/officeDocument/2006/relationships/hyperlink" Target="https://login.consultant.ru/link/?req=doc&amp;base=LAW&amp;n=436036&amp;date=17.10.2023&amp;dst=100105&amp;field=134" TargetMode="External"/><Relationship Id="rId194" Type="http://schemas.openxmlformats.org/officeDocument/2006/relationships/hyperlink" Target="https://login.consultant.ru/link/?req=doc&amp;base=LAW&amp;n=436036&amp;date=17.10.2023&amp;dst=100108&amp;field=134" TargetMode="External"/><Relationship Id="rId208" Type="http://schemas.openxmlformats.org/officeDocument/2006/relationships/hyperlink" Target="https://login.consultant.ru/link/?req=doc&amp;base=LAW&amp;n=436036&amp;date=17.10.2023&amp;dst=100138&amp;field=134" TargetMode="External"/><Relationship Id="rId229" Type="http://schemas.openxmlformats.org/officeDocument/2006/relationships/hyperlink" Target="https://login.consultant.ru/link/?req=doc&amp;base=LAW&amp;n=436036&amp;date=17.10.2023&amp;dst=78&amp;field=134" TargetMode="External"/><Relationship Id="rId380" Type="http://schemas.openxmlformats.org/officeDocument/2006/relationships/hyperlink" Target="https://login.consultant.ru/link/?req=doc&amp;base=LAW&amp;n=436036&amp;date=17.10.2023&amp;dst=119&amp;field=134" TargetMode="External"/><Relationship Id="rId240" Type="http://schemas.openxmlformats.org/officeDocument/2006/relationships/hyperlink" Target="https://login.consultant.ru/link/?req=doc&amp;base=LAW&amp;n=436036&amp;date=17.10.2023&amp;dst=105&amp;field=134" TargetMode="External"/><Relationship Id="rId261" Type="http://schemas.openxmlformats.org/officeDocument/2006/relationships/hyperlink" Target="https://login.consultant.ru/link/?req=doc&amp;base=LAW&amp;n=436036&amp;date=17.10.2023&amp;dst=100179&amp;field=134" TargetMode="External"/><Relationship Id="rId14" Type="http://schemas.openxmlformats.org/officeDocument/2006/relationships/hyperlink" Target="https://login.consultant.ru/link/?req=doc&amp;base=LAW&amp;n=371713&amp;date=17.10.2023&amp;dst=100215&amp;field=134" TargetMode="External"/><Relationship Id="rId35" Type="http://schemas.openxmlformats.org/officeDocument/2006/relationships/hyperlink" Target="https://login.consultant.ru/link/?req=doc&amp;base=LAW&amp;n=436036&amp;date=17.10.2023&amp;dst=100045&amp;field=134" TargetMode="External"/><Relationship Id="rId56" Type="http://schemas.openxmlformats.org/officeDocument/2006/relationships/hyperlink" Target="https://login.consultant.ru/link/?req=doc&amp;base=LAW&amp;n=436036&amp;date=17.10.2023&amp;dst=100045&amp;field=134" TargetMode="External"/><Relationship Id="rId77" Type="http://schemas.openxmlformats.org/officeDocument/2006/relationships/hyperlink" Target="https://login.consultant.ru/link/?req=doc&amp;base=LAW&amp;n=436036&amp;date=17.10.2023&amp;dst=100045&amp;field=134" TargetMode="External"/><Relationship Id="rId100" Type="http://schemas.openxmlformats.org/officeDocument/2006/relationships/hyperlink" Target="https://login.consultant.ru/link/?req=doc&amp;base=LAW&amp;n=436036&amp;date=17.10.2023&amp;dst=16&amp;field=134" TargetMode="External"/><Relationship Id="rId282" Type="http://schemas.openxmlformats.org/officeDocument/2006/relationships/hyperlink" Target="https://login.consultant.ru/link/?req=doc&amp;base=LAW&amp;n=436036&amp;date=17.10.2023&amp;dst=100175&amp;field=134" TargetMode="External"/><Relationship Id="rId317" Type="http://schemas.openxmlformats.org/officeDocument/2006/relationships/hyperlink" Target="https://login.consultant.ru/link/?req=doc&amp;base=LAW&amp;n=436036&amp;date=17.10.2023&amp;dst=100231&amp;field=134" TargetMode="External"/><Relationship Id="rId338" Type="http://schemas.openxmlformats.org/officeDocument/2006/relationships/hyperlink" Target="https://login.consultant.ru/link/?req=doc&amp;base=LAW&amp;n=436036&amp;date=17.10.2023&amp;dst=100247&amp;field=134" TargetMode="External"/><Relationship Id="rId359" Type="http://schemas.openxmlformats.org/officeDocument/2006/relationships/hyperlink" Target="https://login.consultant.ru/link/?req=doc&amp;base=LAW&amp;n=436036&amp;date=17.10.2023&amp;dst=100045&amp;field=134" TargetMode="External"/><Relationship Id="rId8" Type="http://schemas.openxmlformats.org/officeDocument/2006/relationships/hyperlink" Target="https://www.consultant.ru" TargetMode="External"/><Relationship Id="rId98" Type="http://schemas.openxmlformats.org/officeDocument/2006/relationships/hyperlink" Target="https://login.consultant.ru/link/?req=doc&amp;base=LAW&amp;n=436036&amp;date=17.10.2023&amp;dst=16&amp;field=134" TargetMode="External"/><Relationship Id="rId121" Type="http://schemas.openxmlformats.org/officeDocument/2006/relationships/hyperlink" Target="https://login.consultant.ru/link/?req=doc&amp;base=LAW&amp;n=436036&amp;date=17.10.2023&amp;dst=100175&amp;field=134" TargetMode="External"/><Relationship Id="rId142" Type="http://schemas.openxmlformats.org/officeDocument/2006/relationships/hyperlink" Target="https://login.consultant.ru/link/?req=doc&amp;base=LAW&amp;n=436036&amp;date=17.10.2023&amp;dst=100247&amp;field=134" TargetMode="External"/><Relationship Id="rId163" Type="http://schemas.openxmlformats.org/officeDocument/2006/relationships/hyperlink" Target="https://login.consultant.ru/link/?req=doc&amp;base=LAW&amp;n=436036&amp;date=17.10.2023&amp;dst=100045&amp;field=134" TargetMode="External"/><Relationship Id="rId184" Type="http://schemas.openxmlformats.org/officeDocument/2006/relationships/hyperlink" Target="https://login.consultant.ru/link/?req=doc&amp;base=LAW&amp;n=436036&amp;date=17.10.2023&amp;dst=100045&amp;field=134" TargetMode="External"/><Relationship Id="rId219" Type="http://schemas.openxmlformats.org/officeDocument/2006/relationships/hyperlink" Target="https://login.consultant.ru/link/?req=doc&amp;base=LAW&amp;n=436036&amp;date=17.10.2023&amp;dst=100171&amp;field=134" TargetMode="External"/><Relationship Id="rId370" Type="http://schemas.openxmlformats.org/officeDocument/2006/relationships/hyperlink" Target="https://login.consultant.ru/link/?req=doc&amp;base=LAW&amp;n=436036&amp;date=17.10.2023&amp;dst=100250&amp;field=134" TargetMode="External"/><Relationship Id="rId391" Type="http://schemas.openxmlformats.org/officeDocument/2006/relationships/hyperlink" Target="https://login.consultant.ru/link/?req=doc&amp;base=LAW&amp;n=436036&amp;date=17.10.2023&amp;dst=153&amp;field=134" TargetMode="External"/><Relationship Id="rId230" Type="http://schemas.openxmlformats.org/officeDocument/2006/relationships/hyperlink" Target="https://login.consultant.ru/link/?req=doc&amp;base=LAW&amp;n=436036&amp;date=17.10.2023&amp;dst=88&amp;field=134" TargetMode="External"/><Relationship Id="rId251" Type="http://schemas.openxmlformats.org/officeDocument/2006/relationships/hyperlink" Target="https://login.consultant.ru/link/?req=doc&amp;base=LAW&amp;n=436036&amp;date=17.10.2023&amp;dst=100247&amp;field=134" TargetMode="External"/><Relationship Id="rId25" Type="http://schemas.openxmlformats.org/officeDocument/2006/relationships/hyperlink" Target="https://login.consultant.ru/link/?req=doc&amp;base=LAW&amp;n=436036&amp;date=17.10.2023&amp;dst=100045&amp;field=134" TargetMode="External"/><Relationship Id="rId46" Type="http://schemas.openxmlformats.org/officeDocument/2006/relationships/hyperlink" Target="https://login.consultant.ru/link/?req=doc&amp;base=LAW&amp;n=389806&amp;date=17.10.2023&amp;dst=100029&amp;field=134" TargetMode="External"/><Relationship Id="rId67" Type="http://schemas.openxmlformats.org/officeDocument/2006/relationships/hyperlink" Target="https://login.consultant.ru/link/?req=doc&amp;base=LAW&amp;n=436036&amp;date=17.10.2023&amp;dst=100045&amp;field=134" TargetMode="External"/><Relationship Id="rId272" Type="http://schemas.openxmlformats.org/officeDocument/2006/relationships/hyperlink" Target="https://login.consultant.ru/link/?req=doc&amp;base=LAW&amp;n=436036&amp;date=17.10.2023&amp;dst=100045&amp;field=134" TargetMode="External"/><Relationship Id="rId293" Type="http://schemas.openxmlformats.org/officeDocument/2006/relationships/hyperlink" Target="https://login.consultant.ru/link/?req=doc&amp;base=LAW&amp;n=389806&amp;date=17.10.2023" TargetMode="External"/><Relationship Id="rId307" Type="http://schemas.openxmlformats.org/officeDocument/2006/relationships/hyperlink" Target="https://login.consultant.ru/link/?req=doc&amp;base=LAW&amp;n=436036&amp;date=17.10.2023&amp;dst=100214&amp;field=134" TargetMode="External"/><Relationship Id="rId328" Type="http://schemas.openxmlformats.org/officeDocument/2006/relationships/hyperlink" Target="https://login.consultant.ru/link/?req=doc&amp;base=LAW&amp;n=436036&amp;date=17.10.2023&amp;dst=100235&amp;field=134" TargetMode="External"/><Relationship Id="rId349" Type="http://schemas.openxmlformats.org/officeDocument/2006/relationships/hyperlink" Target="https://login.consultant.ru/link/?req=doc&amp;base=LAW&amp;n=436036&amp;date=17.10.2023&amp;dst=100253&amp;field=134" TargetMode="External"/><Relationship Id="rId88" Type="http://schemas.openxmlformats.org/officeDocument/2006/relationships/hyperlink" Target="https://login.consultant.ru/link/?req=doc&amp;base=LAW&amp;n=430182&amp;date=17.10.2023&amp;dst=101253&amp;field=134" TargetMode="External"/><Relationship Id="rId111" Type="http://schemas.openxmlformats.org/officeDocument/2006/relationships/hyperlink" Target="https://login.consultant.ru/link/?req=doc&amp;base=LAW&amp;n=436036&amp;date=17.10.2023&amp;dst=100045&amp;field=134" TargetMode="External"/><Relationship Id="rId132" Type="http://schemas.openxmlformats.org/officeDocument/2006/relationships/hyperlink" Target="https://login.consultant.ru/link/?req=doc&amp;base=LAW&amp;n=436036&amp;date=17.10.2023&amp;dst=18&amp;field=134" TargetMode="External"/><Relationship Id="rId153" Type="http://schemas.openxmlformats.org/officeDocument/2006/relationships/hyperlink" Target="https://login.consultant.ru/link/?req=doc&amp;base=LAW&amp;n=436036&amp;date=17.10.2023&amp;dst=33&amp;field=134" TargetMode="External"/><Relationship Id="rId174" Type="http://schemas.openxmlformats.org/officeDocument/2006/relationships/hyperlink" Target="https://login.consultant.ru/link/?req=doc&amp;base=LAW&amp;n=436036&amp;date=17.10.2023&amp;dst=100105&amp;field=134" TargetMode="External"/><Relationship Id="rId195" Type="http://schemas.openxmlformats.org/officeDocument/2006/relationships/hyperlink" Target="https://login.consultant.ru/link/?req=doc&amp;base=LAW&amp;n=436036&amp;date=17.10.2023&amp;dst=100045&amp;field=134" TargetMode="External"/><Relationship Id="rId209" Type="http://schemas.openxmlformats.org/officeDocument/2006/relationships/hyperlink" Target="https://login.consultant.ru/link/?req=doc&amp;base=LAW&amp;n=436036&amp;date=17.10.2023&amp;dst=100045&amp;field=134" TargetMode="External"/><Relationship Id="rId360" Type="http://schemas.openxmlformats.org/officeDocument/2006/relationships/hyperlink" Target="https://login.consultant.ru/link/?req=doc&amp;base=LAW&amp;n=429477&amp;date=17.10.2023&amp;dst=100693&amp;field=134" TargetMode="External"/><Relationship Id="rId381" Type="http://schemas.openxmlformats.org/officeDocument/2006/relationships/hyperlink" Target="https://login.consultant.ru/link/?req=doc&amp;base=LAW&amp;n=436036&amp;date=17.10.2023&amp;dst=119&amp;field=134" TargetMode="External"/><Relationship Id="rId220" Type="http://schemas.openxmlformats.org/officeDocument/2006/relationships/hyperlink" Target="https://login.consultant.ru/link/?req=doc&amp;base=LAW&amp;n=436036&amp;date=17.10.2023&amp;dst=100045&amp;field=134" TargetMode="External"/><Relationship Id="rId241" Type="http://schemas.openxmlformats.org/officeDocument/2006/relationships/hyperlink" Target="https://login.consultant.ru/link/?req=doc&amp;base=LAW&amp;n=422326&amp;date=17.10.2023&amp;dst=100008&amp;field=134" TargetMode="External"/><Relationship Id="rId15" Type="http://schemas.openxmlformats.org/officeDocument/2006/relationships/hyperlink" Target="https://login.consultant.ru/link/?req=doc&amp;base=LAW&amp;n=371713&amp;date=17.10.2023&amp;dst=100215&amp;field=134" TargetMode="External"/><Relationship Id="rId36" Type="http://schemas.openxmlformats.org/officeDocument/2006/relationships/hyperlink" Target="https://login.consultant.ru/link/?req=doc&amp;base=LAW&amp;n=436036&amp;date=17.10.2023&amp;dst=100045&amp;field=134" TargetMode="External"/><Relationship Id="rId57" Type="http://schemas.openxmlformats.org/officeDocument/2006/relationships/hyperlink" Target="https://login.consultant.ru/link/?req=doc&amp;base=LAW&amp;n=436036&amp;date=17.10.2023&amp;dst=100045&amp;field=134" TargetMode="External"/><Relationship Id="rId262" Type="http://schemas.openxmlformats.org/officeDocument/2006/relationships/hyperlink" Target="https://login.consultant.ru/link/?req=doc&amp;base=LAW&amp;n=436036&amp;date=17.10.2023&amp;dst=100180&amp;field=134" TargetMode="External"/><Relationship Id="rId283" Type="http://schemas.openxmlformats.org/officeDocument/2006/relationships/hyperlink" Target="https://login.consultant.ru/link/?req=doc&amp;base=LAW&amp;n=436036&amp;date=17.10.2023&amp;dst=100191&amp;field=134" TargetMode="External"/><Relationship Id="rId318" Type="http://schemas.openxmlformats.org/officeDocument/2006/relationships/hyperlink" Target="https://login.consultant.ru/link/?req=doc&amp;base=LAW&amp;n=436036&amp;date=17.10.2023&amp;dst=100045&amp;field=134" TargetMode="External"/><Relationship Id="rId339" Type="http://schemas.openxmlformats.org/officeDocument/2006/relationships/hyperlink" Target="https://login.consultant.ru/link/?req=doc&amp;base=LAW&amp;n=436036&amp;date=17.10.2023&amp;dst=100045&amp;field=134" TargetMode="External"/><Relationship Id="rId78" Type="http://schemas.openxmlformats.org/officeDocument/2006/relationships/hyperlink" Target="https://login.consultant.ru/link/?req=doc&amp;base=LAW&amp;n=436036&amp;date=17.10.2023&amp;dst=100045&amp;field=134" TargetMode="External"/><Relationship Id="rId99" Type="http://schemas.openxmlformats.org/officeDocument/2006/relationships/hyperlink" Target="https://login.consultant.ru/link/?req=doc&amp;base=LAW&amp;n=436036&amp;date=17.10.2023&amp;dst=18&amp;field=134" TargetMode="External"/><Relationship Id="rId101" Type="http://schemas.openxmlformats.org/officeDocument/2006/relationships/hyperlink" Target="https://login.consultant.ru/link/?req=doc&amp;base=LAW&amp;n=436036&amp;date=17.10.2023&amp;dst=18&amp;field=134" TargetMode="External"/><Relationship Id="rId122" Type="http://schemas.openxmlformats.org/officeDocument/2006/relationships/hyperlink" Target="https://login.consultant.ru/link/?req=doc&amp;base=LAW&amp;n=436036&amp;date=17.10.2023&amp;dst=7&amp;field=134" TargetMode="External"/><Relationship Id="rId143" Type="http://schemas.openxmlformats.org/officeDocument/2006/relationships/hyperlink" Target="https://login.consultant.ru/link/?req=doc&amp;base=LAW&amp;n=453330&amp;date=17.10.2023" TargetMode="External"/><Relationship Id="rId164" Type="http://schemas.openxmlformats.org/officeDocument/2006/relationships/hyperlink" Target="https://login.consultant.ru/link/?req=doc&amp;base=LAW&amp;n=436036&amp;date=17.10.2023&amp;dst=100045&amp;field=134" TargetMode="External"/><Relationship Id="rId185" Type="http://schemas.openxmlformats.org/officeDocument/2006/relationships/hyperlink" Target="https://login.consultant.ru/link/?req=doc&amp;base=LAW&amp;n=436036&amp;date=17.10.2023&amp;dst=100122&amp;field=134" TargetMode="External"/><Relationship Id="rId350" Type="http://schemas.openxmlformats.org/officeDocument/2006/relationships/hyperlink" Target="https://login.consultant.ru/link/?req=doc&amp;base=LAW&amp;n=442548&amp;date=17.10.2023" TargetMode="External"/><Relationship Id="rId371" Type="http://schemas.openxmlformats.org/officeDocument/2006/relationships/hyperlink" Target="https://login.consultant.ru/link/?req=doc&amp;base=LAW&amp;n=436036&amp;date=17.10.2023&amp;dst=100247&amp;field=134" TargetMode="External"/><Relationship Id="rId9" Type="http://schemas.openxmlformats.org/officeDocument/2006/relationships/hyperlink" Target="https://login.consultant.ru/link/?req=doc&amp;base=LAW&amp;n=450719&amp;date=17.10.2023&amp;dst=100235&amp;field=134" TargetMode="External"/><Relationship Id="rId210" Type="http://schemas.openxmlformats.org/officeDocument/2006/relationships/hyperlink" Target="https://login.consultant.ru/link/?req=doc&amp;base=LAW&amp;n=436036&amp;date=17.10.2023&amp;dst=100138&amp;field=134" TargetMode="External"/><Relationship Id="rId392" Type="http://schemas.openxmlformats.org/officeDocument/2006/relationships/hyperlink" Target="https://login.consultant.ru/link/?req=doc&amp;base=LAW&amp;n=436036&amp;date=17.10.2023&amp;dst=158&amp;field=134" TargetMode="External"/><Relationship Id="rId26" Type="http://schemas.openxmlformats.org/officeDocument/2006/relationships/hyperlink" Target="https://login.consultant.ru/link/?req=doc&amp;base=LAW&amp;n=436036&amp;date=17.10.2023&amp;dst=100045&amp;field=134" TargetMode="External"/><Relationship Id="rId231" Type="http://schemas.openxmlformats.org/officeDocument/2006/relationships/hyperlink" Target="https://login.consultant.ru/link/?req=doc&amp;base=LAW&amp;n=437403&amp;date=17.10.2023&amp;dst=100076&amp;field=134" TargetMode="External"/><Relationship Id="rId252" Type="http://schemas.openxmlformats.org/officeDocument/2006/relationships/hyperlink" Target="https://login.consultant.ru/link/?req=doc&amp;base=LAW&amp;n=389806&amp;date=17.10.2023" TargetMode="External"/><Relationship Id="rId273" Type="http://schemas.openxmlformats.org/officeDocument/2006/relationships/hyperlink" Target="https://login.consultant.ru/link/?req=doc&amp;base=LAW&amp;n=436036&amp;date=17.10.2023&amp;dst=100175&amp;field=134" TargetMode="External"/><Relationship Id="rId294" Type="http://schemas.openxmlformats.org/officeDocument/2006/relationships/hyperlink" Target="https://login.consultant.ru/link/?req=doc&amp;base=LAW&amp;n=436036&amp;date=17.10.2023&amp;dst=100192&amp;field=134" TargetMode="External"/><Relationship Id="rId308" Type="http://schemas.openxmlformats.org/officeDocument/2006/relationships/hyperlink" Target="https://login.consultant.ru/link/?req=doc&amp;base=LAW&amp;n=436036&amp;date=17.10.2023&amp;dst=100214&amp;field=134" TargetMode="External"/><Relationship Id="rId329" Type="http://schemas.openxmlformats.org/officeDocument/2006/relationships/hyperlink" Target="https://login.consultant.ru/link/?req=doc&amp;base=LAW&amp;n=436036&amp;date=17.10.2023&amp;dst=100231&amp;field=134" TargetMode="External"/><Relationship Id="rId47" Type="http://schemas.openxmlformats.org/officeDocument/2006/relationships/hyperlink" Target="https://login.consultant.ru/link/?req=doc&amp;base=LAW&amp;n=436036&amp;date=17.10.2023&amp;dst=100045&amp;field=134" TargetMode="External"/><Relationship Id="rId68" Type="http://schemas.openxmlformats.org/officeDocument/2006/relationships/hyperlink" Target="https://login.consultant.ru/link/?req=doc&amp;base=LAW&amp;n=436036&amp;date=17.10.2023&amp;dst=2&amp;field=134" TargetMode="External"/><Relationship Id="rId89" Type="http://schemas.openxmlformats.org/officeDocument/2006/relationships/hyperlink" Target="https://login.consultant.ru/link/?req=doc&amp;base=LAW&amp;n=436036&amp;date=17.10.2023&amp;dst=24&amp;field=134" TargetMode="External"/><Relationship Id="rId112" Type="http://schemas.openxmlformats.org/officeDocument/2006/relationships/hyperlink" Target="https://login.consultant.ru/link/?req=doc&amp;base=LAW&amp;n=436036&amp;date=17.10.2023&amp;dst=100191&amp;field=134" TargetMode="External"/><Relationship Id="rId133" Type="http://schemas.openxmlformats.org/officeDocument/2006/relationships/hyperlink" Target="https://login.consultant.ru/link/?req=doc&amp;base=LAW&amp;n=430182&amp;date=17.10.2023&amp;dst=101253&amp;field=134" TargetMode="External"/><Relationship Id="rId154" Type="http://schemas.openxmlformats.org/officeDocument/2006/relationships/hyperlink" Target="https://login.consultant.ru/link/?req=doc&amp;base=LAW&amp;n=436036&amp;date=17.10.2023&amp;dst=33&amp;field=134" TargetMode="External"/><Relationship Id="rId175" Type="http://schemas.openxmlformats.org/officeDocument/2006/relationships/hyperlink" Target="https://login.consultant.ru/link/?req=doc&amp;base=LAW&amp;n=436036&amp;date=17.10.2023&amp;dst=100105&amp;field=134" TargetMode="External"/><Relationship Id="rId340" Type="http://schemas.openxmlformats.org/officeDocument/2006/relationships/hyperlink" Target="https://login.consultant.ru/link/?req=doc&amp;base=LAW&amp;n=436036&amp;date=17.10.2023&amp;dst=100247&amp;field=134" TargetMode="External"/><Relationship Id="rId361" Type="http://schemas.openxmlformats.org/officeDocument/2006/relationships/hyperlink" Target="https://login.consultant.ru/link/?req=doc&amp;base=LAW&amp;n=429477&amp;date=17.10.2023&amp;dst=100067&amp;field=134" TargetMode="External"/><Relationship Id="rId196" Type="http://schemas.openxmlformats.org/officeDocument/2006/relationships/hyperlink" Target="https://login.consultant.ru/link/?req=doc&amp;base=LAW&amp;n=452778&amp;date=17.10.2023" TargetMode="External"/><Relationship Id="rId200" Type="http://schemas.openxmlformats.org/officeDocument/2006/relationships/hyperlink" Target="https://login.consultant.ru/link/?req=doc&amp;base=LAW&amp;n=201820&amp;date=17.10.2023" TargetMode="External"/><Relationship Id="rId382" Type="http://schemas.openxmlformats.org/officeDocument/2006/relationships/hyperlink" Target="https://login.consultant.ru/link/?req=doc&amp;base=LAW&amp;n=436036&amp;date=17.10.2023&amp;dst=119&amp;field=134" TargetMode="External"/><Relationship Id="rId16" Type="http://schemas.openxmlformats.org/officeDocument/2006/relationships/hyperlink" Target="https://login.consultant.ru/link/?req=doc&amp;base=LAW&amp;n=436144&amp;date=17.10.2023&amp;dst=100008&amp;field=134" TargetMode="External"/><Relationship Id="rId221" Type="http://schemas.openxmlformats.org/officeDocument/2006/relationships/hyperlink" Target="https://login.consultant.ru/link/?req=doc&amp;base=LAW&amp;n=436036&amp;date=17.10.2023&amp;dst=73&amp;field=134" TargetMode="External"/><Relationship Id="rId242" Type="http://schemas.openxmlformats.org/officeDocument/2006/relationships/hyperlink" Target="https://login.consultant.ru/link/?req=doc&amp;base=LAW&amp;n=436036&amp;date=17.10.2023&amp;dst=107&amp;field=134" TargetMode="External"/><Relationship Id="rId263" Type="http://schemas.openxmlformats.org/officeDocument/2006/relationships/hyperlink" Target="https://login.consultant.ru/link/?req=doc&amp;base=LAW&amp;n=449455&amp;date=17.10.2023&amp;dst=297&amp;field=134" TargetMode="External"/><Relationship Id="rId284" Type="http://schemas.openxmlformats.org/officeDocument/2006/relationships/hyperlink" Target="https://login.consultant.ru/link/?req=doc&amp;base=LAW&amp;n=436036&amp;date=17.10.2023&amp;dst=100191&amp;field=134" TargetMode="External"/><Relationship Id="rId319" Type="http://schemas.openxmlformats.org/officeDocument/2006/relationships/hyperlink" Target="https://login.consultant.ru/link/?req=doc&amp;base=LAW&amp;n=436036&amp;date=17.10.2023&amp;dst=100231&amp;field=134" TargetMode="External"/><Relationship Id="rId37" Type="http://schemas.openxmlformats.org/officeDocument/2006/relationships/hyperlink" Target="https://login.consultant.ru/link/?req=doc&amp;base=LAW&amp;n=436036&amp;date=17.10.2023&amp;dst=100045&amp;field=134" TargetMode="External"/><Relationship Id="rId58" Type="http://schemas.openxmlformats.org/officeDocument/2006/relationships/hyperlink" Target="https://login.consultant.ru/link/?req=doc&amp;base=LAW&amp;n=436036&amp;date=17.10.2023&amp;dst=100045&amp;field=134" TargetMode="External"/><Relationship Id="rId79" Type="http://schemas.openxmlformats.org/officeDocument/2006/relationships/hyperlink" Target="https://login.consultant.ru/link/?req=doc&amp;base=LAW&amp;n=436036&amp;date=17.10.2023&amp;dst=100045&amp;field=134" TargetMode="External"/><Relationship Id="rId102" Type="http://schemas.openxmlformats.org/officeDocument/2006/relationships/hyperlink" Target="https://login.consultant.ru/link/?req=doc&amp;base=LAW&amp;n=436036&amp;date=17.10.2023&amp;dst=20&amp;field=134" TargetMode="External"/><Relationship Id="rId123" Type="http://schemas.openxmlformats.org/officeDocument/2006/relationships/hyperlink" Target="https://login.consultant.ru/link/?req=doc&amp;base=LAW&amp;n=436036&amp;date=17.10.2023&amp;dst=100247&amp;field=134" TargetMode="External"/><Relationship Id="rId144" Type="http://schemas.openxmlformats.org/officeDocument/2006/relationships/hyperlink" Target="https://login.consultant.ru/link/?req=doc&amp;base=LAW&amp;n=436036&amp;date=17.10.2023&amp;dst=7&amp;field=134" TargetMode="External"/><Relationship Id="rId330" Type="http://schemas.openxmlformats.org/officeDocument/2006/relationships/hyperlink" Target="https://login.consultant.ru/link/?req=doc&amp;base=LAW&amp;n=436036&amp;date=17.10.2023&amp;dst=100105&amp;field=134" TargetMode="External"/><Relationship Id="rId90" Type="http://schemas.openxmlformats.org/officeDocument/2006/relationships/hyperlink" Target="https://login.consultant.ru/link/?req=doc&amp;base=LAW&amp;n=436036&amp;date=17.10.2023&amp;dst=9&amp;field=134" TargetMode="External"/><Relationship Id="rId165" Type="http://schemas.openxmlformats.org/officeDocument/2006/relationships/hyperlink" Target="https://login.consultant.ru/link/?req=doc&amp;base=LAW&amp;n=436036&amp;date=17.10.2023&amp;dst=33&amp;field=134" TargetMode="External"/><Relationship Id="rId186" Type="http://schemas.openxmlformats.org/officeDocument/2006/relationships/hyperlink" Target="https://login.consultant.ru/link/?req=doc&amp;base=LAW&amp;n=436036&amp;date=17.10.2023&amp;dst=100105&amp;field=134" TargetMode="External"/><Relationship Id="rId351" Type="http://schemas.openxmlformats.org/officeDocument/2006/relationships/hyperlink" Target="https://login.consultant.ru/link/?req=doc&amp;base=LAW&amp;n=436036&amp;date=17.10.2023&amp;dst=100247&amp;field=134" TargetMode="External"/><Relationship Id="rId372" Type="http://schemas.openxmlformats.org/officeDocument/2006/relationships/hyperlink" Target="https://login.consultant.ru/link/?req=doc&amp;base=LAW&amp;n=436036&amp;date=17.10.2023&amp;dst=100252&amp;field=134" TargetMode="External"/><Relationship Id="rId393" Type="http://schemas.openxmlformats.org/officeDocument/2006/relationships/hyperlink" Target="https://login.consultant.ru/link/?req=doc&amp;base=LAW&amp;n=436036&amp;date=17.10.2023&amp;dst=163&amp;field=134" TargetMode="External"/><Relationship Id="rId211" Type="http://schemas.openxmlformats.org/officeDocument/2006/relationships/hyperlink" Target="https://login.consultant.ru/link/?req=doc&amp;base=LAW&amp;n=433565&amp;date=17.10.2023&amp;dst=100017&amp;field=134" TargetMode="External"/><Relationship Id="rId232" Type="http://schemas.openxmlformats.org/officeDocument/2006/relationships/hyperlink" Target="https://login.consultant.ru/link/?req=doc&amp;base=LAW&amp;n=437403&amp;date=17.10.2023&amp;dst=100145&amp;field=134" TargetMode="External"/><Relationship Id="rId253" Type="http://schemas.openxmlformats.org/officeDocument/2006/relationships/hyperlink" Target="https://login.consultant.ru/link/?req=doc&amp;base=LAW&amp;n=436036&amp;date=17.10.2023&amp;dst=100175&amp;field=134" TargetMode="External"/><Relationship Id="rId274" Type="http://schemas.openxmlformats.org/officeDocument/2006/relationships/hyperlink" Target="https://login.consultant.ru/link/?req=doc&amp;base=LAW&amp;n=389806&amp;date=17.10.2023" TargetMode="External"/><Relationship Id="rId295" Type="http://schemas.openxmlformats.org/officeDocument/2006/relationships/hyperlink" Target="https://login.consultant.ru/link/?req=doc&amp;base=LAW&amp;n=454191&amp;date=17.10.2023" TargetMode="External"/><Relationship Id="rId309" Type="http://schemas.openxmlformats.org/officeDocument/2006/relationships/hyperlink" Target="https://login.consultant.ru/link/?req=doc&amp;base=LAW&amp;n=436036&amp;date=17.10.2023&amp;dst=100216&amp;field=134" TargetMode="External"/><Relationship Id="rId27" Type="http://schemas.openxmlformats.org/officeDocument/2006/relationships/hyperlink" Target="https://login.consultant.ru/link/?req=doc&amp;base=LAW&amp;n=436036&amp;date=17.10.2023&amp;dst=100045&amp;field=134" TargetMode="External"/><Relationship Id="rId48" Type="http://schemas.openxmlformats.org/officeDocument/2006/relationships/hyperlink" Target="https://login.consultant.ru/link/?req=doc&amp;base=LAW&amp;n=436036&amp;date=17.10.2023&amp;dst=100045&amp;field=134" TargetMode="External"/><Relationship Id="rId69" Type="http://schemas.openxmlformats.org/officeDocument/2006/relationships/hyperlink" Target="https://login.consultant.ru/link/?req=doc&amp;base=LAW&amp;n=436036&amp;date=17.10.2023&amp;dst=2&amp;field=134" TargetMode="External"/><Relationship Id="rId113" Type="http://schemas.openxmlformats.org/officeDocument/2006/relationships/hyperlink" Target="https://login.consultant.ru/link/?req=doc&amp;base=LAW&amp;n=436036&amp;date=17.10.2023&amp;dst=24&amp;field=134" TargetMode="External"/><Relationship Id="rId134" Type="http://schemas.openxmlformats.org/officeDocument/2006/relationships/hyperlink" Target="https://login.consultant.ru/link/?req=doc&amp;base=LAW&amp;n=453953&amp;date=17.10.2023&amp;dst=101069&amp;field=134" TargetMode="External"/><Relationship Id="rId320" Type="http://schemas.openxmlformats.org/officeDocument/2006/relationships/hyperlink" Target="https://login.consultant.ru/link/?req=doc&amp;base=LAW&amp;n=436036&amp;date=17.10.2023&amp;dst=100231&amp;field=134" TargetMode="External"/><Relationship Id="rId80" Type="http://schemas.openxmlformats.org/officeDocument/2006/relationships/hyperlink" Target="https://login.consultant.ru/link/?req=doc&amp;base=LAW&amp;n=436036&amp;date=17.10.2023&amp;dst=7&amp;field=134" TargetMode="External"/><Relationship Id="rId155" Type="http://schemas.openxmlformats.org/officeDocument/2006/relationships/hyperlink" Target="https://login.consultant.ru/link/?req=doc&amp;base=LAW&amp;n=436036&amp;date=17.10.2023&amp;dst=33&amp;field=134" TargetMode="External"/><Relationship Id="rId176" Type="http://schemas.openxmlformats.org/officeDocument/2006/relationships/hyperlink" Target="https://login.consultant.ru/link/?req=doc&amp;base=LAW&amp;n=452774&amp;date=17.10.2023&amp;dst=100012&amp;field=134" TargetMode="External"/><Relationship Id="rId197" Type="http://schemas.openxmlformats.org/officeDocument/2006/relationships/hyperlink" Target="https://login.consultant.ru/link/?req=doc&amp;base=LAW&amp;n=452991&amp;date=17.10.2023&amp;dst=101196&amp;field=134" TargetMode="External"/><Relationship Id="rId341" Type="http://schemas.openxmlformats.org/officeDocument/2006/relationships/hyperlink" Target="https://login.consultant.ru/link/?req=doc&amp;base=LAW&amp;n=436036&amp;date=17.10.2023&amp;dst=100249&amp;field=134" TargetMode="External"/><Relationship Id="rId362" Type="http://schemas.openxmlformats.org/officeDocument/2006/relationships/hyperlink" Target="https://login.consultant.ru/link/?req=doc&amp;base=LAW&amp;n=436036&amp;date=17.10.2023&amp;dst=100258&amp;field=134" TargetMode="External"/><Relationship Id="rId383" Type="http://schemas.openxmlformats.org/officeDocument/2006/relationships/hyperlink" Target="https://login.consultant.ru/link/?req=doc&amp;base=LAW&amp;n=436036&amp;date=17.10.2023&amp;dst=119&amp;field=134" TargetMode="External"/><Relationship Id="rId201" Type="http://schemas.openxmlformats.org/officeDocument/2006/relationships/hyperlink" Target="https://login.consultant.ru/link/?req=doc&amp;base=LAW&amp;n=451740&amp;date=17.10.2023&amp;dst=100011&amp;field=134" TargetMode="External"/><Relationship Id="rId222" Type="http://schemas.openxmlformats.org/officeDocument/2006/relationships/hyperlink" Target="https://login.consultant.ru/link/?req=doc&amp;base=LAW&amp;n=452991&amp;date=17.10.2023&amp;dst=11050&amp;field=134" TargetMode="External"/><Relationship Id="rId243" Type="http://schemas.openxmlformats.org/officeDocument/2006/relationships/hyperlink" Target="https://login.consultant.ru/link/?req=doc&amp;base=LAW&amp;n=436036&amp;date=17.10.2023&amp;dst=108&amp;field=134" TargetMode="External"/><Relationship Id="rId264" Type="http://schemas.openxmlformats.org/officeDocument/2006/relationships/hyperlink" Target="https://login.consultant.ru/link/?req=doc&amp;base=LAW&amp;n=436036&amp;date=17.10.2023&amp;dst=100186&amp;field=134" TargetMode="External"/><Relationship Id="rId285" Type="http://schemas.openxmlformats.org/officeDocument/2006/relationships/hyperlink" Target="https://login.consultant.ru/link/?req=doc&amp;base=LAW&amp;n=436036&amp;date=17.10.2023&amp;dst=22&amp;field=134" TargetMode="External"/><Relationship Id="rId17" Type="http://schemas.openxmlformats.org/officeDocument/2006/relationships/hyperlink" Target="https://login.consultant.ru/link/?req=doc&amp;base=LAW&amp;n=454028&amp;date=17.10.2023&amp;dst=616&amp;field=134" TargetMode="External"/><Relationship Id="rId38" Type="http://schemas.openxmlformats.org/officeDocument/2006/relationships/hyperlink" Target="https://login.consultant.ru/link/?req=doc&amp;base=LAW&amp;n=450747&amp;date=17.10.2023&amp;dst=100131&amp;field=134" TargetMode="External"/><Relationship Id="rId59" Type="http://schemas.openxmlformats.org/officeDocument/2006/relationships/hyperlink" Target="https://login.consultant.ru/link/?req=doc&amp;base=LAW&amp;n=436036&amp;date=17.10.2023&amp;dst=100045&amp;field=134" TargetMode="External"/><Relationship Id="rId103" Type="http://schemas.openxmlformats.org/officeDocument/2006/relationships/hyperlink" Target="https://login.consultant.ru/link/?req=doc&amp;base=LAW&amp;n=436036&amp;date=17.10.2023&amp;dst=100175&amp;field=134" TargetMode="External"/><Relationship Id="rId124" Type="http://schemas.openxmlformats.org/officeDocument/2006/relationships/hyperlink" Target="https://login.consultant.ru/link/?req=doc&amp;base=LAW&amp;n=436036&amp;date=17.10.2023&amp;dst=24&amp;field=134" TargetMode="External"/><Relationship Id="rId310" Type="http://schemas.openxmlformats.org/officeDocument/2006/relationships/hyperlink" Target="https://login.consultant.ru/link/?req=doc&amp;base=LAW&amp;n=436036&amp;date=17.10.2023&amp;dst=100216&amp;field=134" TargetMode="External"/><Relationship Id="rId70" Type="http://schemas.openxmlformats.org/officeDocument/2006/relationships/hyperlink" Target="https://login.consultant.ru/link/?req=doc&amp;base=LAW&amp;n=436036&amp;date=17.10.2023&amp;dst=2&amp;field=134" TargetMode="External"/><Relationship Id="rId91" Type="http://schemas.openxmlformats.org/officeDocument/2006/relationships/hyperlink" Target="https://login.consultant.ru/link/?req=doc&amp;base=LAW&amp;n=436036&amp;date=17.10.2023&amp;dst=100045&amp;field=134" TargetMode="External"/><Relationship Id="rId145" Type="http://schemas.openxmlformats.org/officeDocument/2006/relationships/hyperlink" Target="https://login.consultant.ru/link/?req=doc&amp;base=LAW&amp;n=436036&amp;date=17.10.2023&amp;dst=100175&amp;field=134" TargetMode="External"/><Relationship Id="rId166" Type="http://schemas.openxmlformats.org/officeDocument/2006/relationships/hyperlink" Target="https://login.consultant.ru/link/?req=doc&amp;base=LAW&amp;n=436036&amp;date=17.10.2023&amp;dst=33&amp;field=134" TargetMode="External"/><Relationship Id="rId187" Type="http://schemas.openxmlformats.org/officeDocument/2006/relationships/hyperlink" Target="https://login.consultant.ru/link/?req=doc&amp;base=LAW&amp;n=436036&amp;date=17.10.2023&amp;dst=100231&amp;field=134" TargetMode="External"/><Relationship Id="rId331" Type="http://schemas.openxmlformats.org/officeDocument/2006/relationships/hyperlink" Target="https://login.consultant.ru/link/?req=doc&amp;base=LAW&amp;n=436036&amp;date=17.10.2023&amp;dst=100231&amp;field=134" TargetMode="External"/><Relationship Id="rId352" Type="http://schemas.openxmlformats.org/officeDocument/2006/relationships/hyperlink" Target="https://login.consultant.ru/link/?req=doc&amp;base=LAW&amp;n=436036&amp;date=17.10.2023&amp;dst=100247&amp;field=134" TargetMode="External"/><Relationship Id="rId373" Type="http://schemas.openxmlformats.org/officeDocument/2006/relationships/hyperlink" Target="https://login.consultant.ru/link/?req=doc&amp;base=LAW&amp;n=436036&amp;date=17.10.2023&amp;dst=100253&amp;field=134" TargetMode="External"/><Relationship Id="rId394" Type="http://schemas.openxmlformats.org/officeDocument/2006/relationships/hyperlink" Target="https://login.consultant.ru/link/?req=doc&amp;base=LAW&amp;n=436036&amp;date=17.10.2023&amp;dst=122&amp;field=134" TargetMode="External"/><Relationship Id="rId1" Type="http://schemas.openxmlformats.org/officeDocument/2006/relationships/styles" Target="styles.xml"/><Relationship Id="rId212" Type="http://schemas.openxmlformats.org/officeDocument/2006/relationships/hyperlink" Target="https://login.consultant.ru/link/?req=doc&amp;base=LAW&amp;n=436036&amp;date=17.10.2023&amp;dst=100138&amp;field=134" TargetMode="External"/><Relationship Id="rId233" Type="http://schemas.openxmlformats.org/officeDocument/2006/relationships/hyperlink" Target="https://login.consultant.ru/link/?req=doc&amp;base=LAW&amp;n=437403&amp;date=17.10.2023&amp;dst=100056&amp;field=134" TargetMode="External"/><Relationship Id="rId254" Type="http://schemas.openxmlformats.org/officeDocument/2006/relationships/hyperlink" Target="https://login.consultant.ru/link/?req=doc&amp;base=LAW&amp;n=389806&amp;date=17.10.2023" TargetMode="External"/><Relationship Id="rId28" Type="http://schemas.openxmlformats.org/officeDocument/2006/relationships/hyperlink" Target="https://login.consultant.ru/link/?req=doc&amp;base=LAW&amp;n=453317&amp;date=17.10.2023&amp;dst=100129&amp;field=134" TargetMode="External"/><Relationship Id="rId49" Type="http://schemas.openxmlformats.org/officeDocument/2006/relationships/hyperlink" Target="https://login.consultant.ru/link/?req=doc&amp;base=LAW&amp;n=436036&amp;date=17.10.2023&amp;dst=33&amp;field=134" TargetMode="External"/><Relationship Id="rId114" Type="http://schemas.openxmlformats.org/officeDocument/2006/relationships/hyperlink" Target="https://login.consultant.ru/link/?req=doc&amp;base=LAW&amp;n=436036&amp;date=17.10.2023&amp;dst=14&amp;field=134" TargetMode="External"/><Relationship Id="rId275" Type="http://schemas.openxmlformats.org/officeDocument/2006/relationships/hyperlink" Target="https://login.consultant.ru/link/?req=doc&amp;base=LAW&amp;n=389806&amp;date=17.10.2023" TargetMode="External"/><Relationship Id="rId296" Type="http://schemas.openxmlformats.org/officeDocument/2006/relationships/hyperlink" Target="https://login.consultant.ru/link/?req=doc&amp;base=LAW&amp;n=436036&amp;date=17.10.2023&amp;dst=100194&amp;field=134" TargetMode="External"/><Relationship Id="rId300" Type="http://schemas.openxmlformats.org/officeDocument/2006/relationships/hyperlink" Target="https://login.consultant.ru/link/?req=doc&amp;base=LAW&amp;n=436036&amp;date=17.10.2023&amp;dst=100191&amp;field=134" TargetMode="External"/><Relationship Id="rId60" Type="http://schemas.openxmlformats.org/officeDocument/2006/relationships/hyperlink" Target="https://login.consultant.ru/link/?req=doc&amp;base=LAW&amp;n=436036&amp;date=17.10.2023&amp;dst=100045&amp;field=134" TargetMode="External"/><Relationship Id="rId81" Type="http://schemas.openxmlformats.org/officeDocument/2006/relationships/hyperlink" Target="https://login.consultant.ru/link/?req=doc&amp;base=LAW&amp;n=436036&amp;date=17.10.2023&amp;dst=7&amp;field=134" TargetMode="External"/><Relationship Id="rId135" Type="http://schemas.openxmlformats.org/officeDocument/2006/relationships/hyperlink" Target="https://login.consultant.ru/link/?req=doc&amp;base=LAW&amp;n=436036&amp;date=17.10.2023&amp;dst=24&amp;field=134" TargetMode="External"/><Relationship Id="rId156" Type="http://schemas.openxmlformats.org/officeDocument/2006/relationships/hyperlink" Target="https://login.consultant.ru/link/?req=doc&amp;base=LAW&amp;n=436036&amp;date=17.10.2023&amp;dst=33&amp;field=134" TargetMode="External"/><Relationship Id="rId177" Type="http://schemas.openxmlformats.org/officeDocument/2006/relationships/hyperlink" Target="https://login.consultant.ru/link/?req=doc&amp;base=LAW&amp;n=436036&amp;date=17.10.2023&amp;dst=100105&amp;field=134" TargetMode="External"/><Relationship Id="rId198" Type="http://schemas.openxmlformats.org/officeDocument/2006/relationships/hyperlink" Target="https://login.consultant.ru/link/?req=doc&amp;base=LAW&amp;n=436036&amp;date=17.10.2023&amp;dst=100105&amp;field=134" TargetMode="External"/><Relationship Id="rId321" Type="http://schemas.openxmlformats.org/officeDocument/2006/relationships/hyperlink" Target="https://login.consultant.ru/link/?req=doc&amp;base=LAW&amp;n=436036&amp;date=17.10.2023&amp;dst=100105&amp;field=134" TargetMode="External"/><Relationship Id="rId342" Type="http://schemas.openxmlformats.org/officeDocument/2006/relationships/hyperlink" Target="https://login.consultant.ru/link/?req=doc&amp;base=LAW&amp;n=436036&amp;date=17.10.2023&amp;dst=100250&amp;field=134" TargetMode="External"/><Relationship Id="rId363" Type="http://schemas.openxmlformats.org/officeDocument/2006/relationships/hyperlink" Target="https://login.consultant.ru/link/?req=doc&amp;base=LAW&amp;n=436036&amp;date=17.10.2023&amp;dst=100259&amp;field=134" TargetMode="External"/><Relationship Id="rId384" Type="http://schemas.openxmlformats.org/officeDocument/2006/relationships/hyperlink" Target="https://login.consultant.ru/link/?req=doc&amp;base=LAW&amp;n=436036&amp;date=17.10.2023&amp;dst=119&amp;field=134" TargetMode="External"/><Relationship Id="rId202" Type="http://schemas.openxmlformats.org/officeDocument/2006/relationships/hyperlink" Target="https://login.consultant.ru/link/?req=doc&amp;base=LAW&amp;n=436036&amp;date=17.10.2023&amp;dst=100045&amp;field=134" TargetMode="External"/><Relationship Id="rId223" Type="http://schemas.openxmlformats.org/officeDocument/2006/relationships/hyperlink" Target="https://login.consultant.ru/link/?req=doc&amp;base=LAW&amp;n=422326&amp;date=17.10.2023&amp;dst=100008&amp;field=134" TargetMode="External"/><Relationship Id="rId244" Type="http://schemas.openxmlformats.org/officeDocument/2006/relationships/hyperlink" Target="https://login.consultant.ru/link/?req=doc&amp;base=LAW&amp;n=436036&amp;date=17.10.2023&amp;dst=109&amp;field=134" TargetMode="External"/><Relationship Id="rId18" Type="http://schemas.openxmlformats.org/officeDocument/2006/relationships/hyperlink" Target="https://login.consultant.ru/link/?req=doc&amp;base=LAW&amp;n=436144&amp;date=17.10.2023&amp;dst=100014&amp;field=134" TargetMode="External"/><Relationship Id="rId39" Type="http://schemas.openxmlformats.org/officeDocument/2006/relationships/hyperlink" Target="https://login.consultant.ru/link/?req=doc&amp;base=LAW&amp;n=450736&amp;date=17.10.2023&amp;dst=100086&amp;field=134" TargetMode="External"/><Relationship Id="rId265" Type="http://schemas.openxmlformats.org/officeDocument/2006/relationships/hyperlink" Target="https://login.consultant.ru/link/?req=doc&amp;base=LAW&amp;n=125062&amp;date=17.10.2023" TargetMode="External"/><Relationship Id="rId286" Type="http://schemas.openxmlformats.org/officeDocument/2006/relationships/hyperlink" Target="https://login.consultant.ru/link/?req=doc&amp;base=LAW&amp;n=436036&amp;date=17.10.2023&amp;dst=100191&amp;field=134" TargetMode="External"/><Relationship Id="rId50" Type="http://schemas.openxmlformats.org/officeDocument/2006/relationships/hyperlink" Target="https://login.consultant.ru/link/?req=doc&amp;base=LAW&amp;n=436036&amp;date=17.10.2023&amp;dst=100175&amp;field=134" TargetMode="External"/><Relationship Id="rId104" Type="http://schemas.openxmlformats.org/officeDocument/2006/relationships/hyperlink" Target="https://login.consultant.ru/link/?req=doc&amp;base=LAW&amp;n=389806&amp;date=17.10.2023&amp;dst=100029&amp;field=134" TargetMode="External"/><Relationship Id="rId125" Type="http://schemas.openxmlformats.org/officeDocument/2006/relationships/hyperlink" Target="https://login.consultant.ru/link/?req=doc&amp;base=LAW&amp;n=436036&amp;date=17.10.2023&amp;dst=22&amp;field=134" TargetMode="External"/><Relationship Id="rId146" Type="http://schemas.openxmlformats.org/officeDocument/2006/relationships/hyperlink" Target="https://login.consultant.ru/link/?req=doc&amp;base=LAW&amp;n=436036&amp;date=17.10.2023&amp;dst=7&amp;field=134" TargetMode="External"/><Relationship Id="rId167" Type="http://schemas.openxmlformats.org/officeDocument/2006/relationships/hyperlink" Target="https://login.consultant.ru/link/?req=doc&amp;base=LAW&amp;n=436036&amp;date=17.10.2023&amp;dst=100247&amp;field=134" TargetMode="External"/><Relationship Id="rId188" Type="http://schemas.openxmlformats.org/officeDocument/2006/relationships/hyperlink" Target="https://login.consultant.ru/link/?req=doc&amp;base=LAW&amp;n=436036&amp;date=17.10.2023&amp;dst=100130&amp;field=134" TargetMode="External"/><Relationship Id="rId311" Type="http://schemas.openxmlformats.org/officeDocument/2006/relationships/hyperlink" Target="https://login.consultant.ru/link/?req=doc&amp;base=LAW&amp;n=436036&amp;date=17.10.2023&amp;dst=100216&amp;field=134" TargetMode="External"/><Relationship Id="rId332" Type="http://schemas.openxmlformats.org/officeDocument/2006/relationships/hyperlink" Target="https://login.consultant.ru/link/?req=doc&amp;base=LAW&amp;n=436036&amp;date=17.10.2023&amp;dst=100105&amp;field=134" TargetMode="External"/><Relationship Id="rId353" Type="http://schemas.openxmlformats.org/officeDocument/2006/relationships/hyperlink" Target="https://login.consultant.ru/link/?req=doc&amp;base=LAW&amp;n=389806&amp;date=17.10.2023" TargetMode="External"/><Relationship Id="rId374" Type="http://schemas.openxmlformats.org/officeDocument/2006/relationships/hyperlink" Target="https://login.consultant.ru/link/?req=doc&amp;base=LAW&amp;n=436036&amp;date=17.10.2023&amp;dst=100045&amp;field=134" TargetMode="External"/><Relationship Id="rId395" Type="http://schemas.openxmlformats.org/officeDocument/2006/relationships/hyperlink" Target="https://login.consultant.ru/link/?req=doc&amp;base=LAW&amp;n=436036&amp;date=17.10.2023&amp;dst=122&amp;field=134" TargetMode="External"/><Relationship Id="rId71" Type="http://schemas.openxmlformats.org/officeDocument/2006/relationships/hyperlink" Target="https://login.consultant.ru/link/?req=doc&amp;base=LAW&amp;n=436036&amp;date=17.10.2023&amp;dst=2&amp;field=134" TargetMode="External"/><Relationship Id="rId92" Type="http://schemas.openxmlformats.org/officeDocument/2006/relationships/hyperlink" Target="https://login.consultant.ru/link/?req=doc&amp;base=LAW&amp;n=453953&amp;date=17.10.2023&amp;dst=101860&amp;field=134" TargetMode="External"/><Relationship Id="rId213" Type="http://schemas.openxmlformats.org/officeDocument/2006/relationships/hyperlink" Target="https://login.consultant.ru/link/?req=doc&amp;base=LAW&amp;n=436036&amp;date=17.10.2023&amp;dst=100138&amp;field=134" TargetMode="External"/><Relationship Id="rId234" Type="http://schemas.openxmlformats.org/officeDocument/2006/relationships/hyperlink" Target="https://login.consultant.ru/link/?req=doc&amp;base=LAW&amp;n=436036&amp;date=17.10.2023&amp;dst=88&amp;field=134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36036&amp;date=17.10.2023&amp;dst=100045&amp;field=134" TargetMode="External"/><Relationship Id="rId255" Type="http://schemas.openxmlformats.org/officeDocument/2006/relationships/hyperlink" Target="https://login.consultant.ru/link/?req=doc&amp;base=LAW&amp;n=436036&amp;date=17.10.2023&amp;dst=100177&amp;field=134" TargetMode="External"/><Relationship Id="rId276" Type="http://schemas.openxmlformats.org/officeDocument/2006/relationships/hyperlink" Target="https://login.consultant.ru/link/?req=doc&amp;base=LAW&amp;n=436036&amp;date=17.10.2023&amp;dst=100247&amp;field=134" TargetMode="External"/><Relationship Id="rId297" Type="http://schemas.openxmlformats.org/officeDocument/2006/relationships/hyperlink" Target="https://login.consultant.ru/link/?req=doc&amp;base=LAW&amp;n=436036&amp;date=17.10.2023&amp;dst=100195&amp;field=134" TargetMode="External"/><Relationship Id="rId40" Type="http://schemas.openxmlformats.org/officeDocument/2006/relationships/hyperlink" Target="https://login.consultant.ru/link/?req=doc&amp;base=LAW&amp;n=450715&amp;date=17.10.2023&amp;dst=100132&amp;field=134" TargetMode="External"/><Relationship Id="rId115" Type="http://schemas.openxmlformats.org/officeDocument/2006/relationships/hyperlink" Target="https://login.consultant.ru/link/?req=doc&amp;base=LAW&amp;n=436036&amp;date=17.10.2023&amp;dst=22&amp;field=134" TargetMode="External"/><Relationship Id="rId136" Type="http://schemas.openxmlformats.org/officeDocument/2006/relationships/hyperlink" Target="https://login.consultant.ru/link/?req=doc&amp;base=LAW&amp;n=378938&amp;date=17.10.2023" TargetMode="External"/><Relationship Id="rId157" Type="http://schemas.openxmlformats.org/officeDocument/2006/relationships/hyperlink" Target="https://login.consultant.ru/link/?req=doc&amp;base=LAW&amp;n=436036&amp;date=17.10.2023&amp;dst=33&amp;field=134" TargetMode="External"/><Relationship Id="rId178" Type="http://schemas.openxmlformats.org/officeDocument/2006/relationships/hyperlink" Target="https://login.consultant.ru/link/?req=doc&amp;base=LAW&amp;n=452991&amp;date=17.10.2023&amp;dst=101177&amp;field=134" TargetMode="External"/><Relationship Id="rId301" Type="http://schemas.openxmlformats.org/officeDocument/2006/relationships/hyperlink" Target="https://login.consultant.ru/link/?req=doc&amp;base=LAW&amp;n=436036&amp;date=17.10.2023&amp;dst=100198&amp;field=134" TargetMode="External"/><Relationship Id="rId322" Type="http://schemas.openxmlformats.org/officeDocument/2006/relationships/hyperlink" Target="https://login.consultant.ru/link/?req=doc&amp;base=LAW&amp;n=436036&amp;date=17.10.2023&amp;dst=100045&amp;field=134" TargetMode="External"/><Relationship Id="rId343" Type="http://schemas.openxmlformats.org/officeDocument/2006/relationships/hyperlink" Target="https://login.consultant.ru/link/?req=doc&amp;base=LAW&amp;n=436036&amp;date=17.10.2023&amp;dst=100250&amp;field=134" TargetMode="External"/><Relationship Id="rId364" Type="http://schemas.openxmlformats.org/officeDocument/2006/relationships/hyperlink" Target="https://login.consultant.ru/link/?req=doc&amp;base=LAW&amp;n=436788&amp;date=17.10.2023" TargetMode="External"/><Relationship Id="rId61" Type="http://schemas.openxmlformats.org/officeDocument/2006/relationships/hyperlink" Target="https://login.consultant.ru/link/?req=doc&amp;base=LAW&amp;n=436036&amp;date=17.10.2023&amp;dst=100045&amp;field=134" TargetMode="External"/><Relationship Id="rId82" Type="http://schemas.openxmlformats.org/officeDocument/2006/relationships/hyperlink" Target="https://login.consultant.ru/link/?req=doc&amp;base=LAW&amp;n=453492&amp;date=17.10.2023&amp;dst=100396&amp;field=134" TargetMode="External"/><Relationship Id="rId199" Type="http://schemas.openxmlformats.org/officeDocument/2006/relationships/hyperlink" Target="https://login.consultant.ru/link/?req=doc&amp;base=LAW&amp;n=436036&amp;date=17.10.2023&amp;dst=100231&amp;field=134" TargetMode="External"/><Relationship Id="rId203" Type="http://schemas.openxmlformats.org/officeDocument/2006/relationships/hyperlink" Target="https://login.consultant.ru/link/?req=doc&amp;base=LAW&amp;n=446126&amp;date=17.10.2023&amp;dst=100102&amp;field=134" TargetMode="External"/><Relationship Id="rId385" Type="http://schemas.openxmlformats.org/officeDocument/2006/relationships/hyperlink" Target="https://login.consultant.ru/link/?req=doc&amp;base=LAW&amp;n=436036&amp;date=17.10.2023&amp;dst=119&amp;field=134" TargetMode="External"/><Relationship Id="rId19" Type="http://schemas.openxmlformats.org/officeDocument/2006/relationships/hyperlink" Target="https://login.consultant.ru/link/?req=doc&amp;base=LAW&amp;n=454028&amp;date=17.10.2023&amp;dst=616&amp;field=134" TargetMode="External"/><Relationship Id="rId224" Type="http://schemas.openxmlformats.org/officeDocument/2006/relationships/hyperlink" Target="https://login.consultant.ru/link/?req=doc&amp;base=LAW&amp;n=422326&amp;date=17.10.2023" TargetMode="External"/><Relationship Id="rId245" Type="http://schemas.openxmlformats.org/officeDocument/2006/relationships/hyperlink" Target="https://login.consultant.ru/link/?req=doc&amp;base=LAW&amp;n=436036&amp;date=17.10.2023&amp;dst=100175&amp;field=134" TargetMode="External"/><Relationship Id="rId266" Type="http://schemas.openxmlformats.org/officeDocument/2006/relationships/hyperlink" Target="https://login.consultant.ru/link/?req=doc&amp;base=LAW&amp;n=436036&amp;date=17.10.2023&amp;dst=100181&amp;field=134" TargetMode="External"/><Relationship Id="rId287" Type="http://schemas.openxmlformats.org/officeDocument/2006/relationships/hyperlink" Target="https://login.consultant.ru/link/?req=doc&amp;base=LAW&amp;n=436036&amp;date=17.10.2023&amp;dst=100192&amp;field=134" TargetMode="External"/><Relationship Id="rId30" Type="http://schemas.openxmlformats.org/officeDocument/2006/relationships/hyperlink" Target="https://login.consultant.ru/link/?req=doc&amp;base=LAW&amp;n=453308&amp;date=17.10.2023&amp;dst=100043&amp;field=134" TargetMode="External"/><Relationship Id="rId105" Type="http://schemas.openxmlformats.org/officeDocument/2006/relationships/hyperlink" Target="https://login.consultant.ru/link/?req=doc&amp;base=LAW&amp;n=436036&amp;date=17.10.2023&amp;dst=100045&amp;field=134" TargetMode="External"/><Relationship Id="rId126" Type="http://schemas.openxmlformats.org/officeDocument/2006/relationships/hyperlink" Target="https://login.consultant.ru/link/?req=doc&amp;base=LAW&amp;n=436036&amp;date=17.10.2023&amp;dst=7&amp;field=134" TargetMode="External"/><Relationship Id="rId147" Type="http://schemas.openxmlformats.org/officeDocument/2006/relationships/hyperlink" Target="https://login.consultant.ru/link/?req=doc&amp;base=LAW&amp;n=436036&amp;date=17.10.2023&amp;dst=33&amp;field=134" TargetMode="External"/><Relationship Id="rId168" Type="http://schemas.openxmlformats.org/officeDocument/2006/relationships/hyperlink" Target="https://login.consultant.ru/link/?req=doc&amp;base=LAW&amp;n=436036&amp;date=17.10.2023&amp;dst=100247&amp;field=134" TargetMode="External"/><Relationship Id="rId312" Type="http://schemas.openxmlformats.org/officeDocument/2006/relationships/hyperlink" Target="https://login.consultant.ru/link/?req=doc&amp;base=LAW&amp;n=451740&amp;date=17.10.2023" TargetMode="External"/><Relationship Id="rId333" Type="http://schemas.openxmlformats.org/officeDocument/2006/relationships/hyperlink" Target="https://login.consultant.ru/link/?req=doc&amp;base=LAW&amp;n=436036&amp;date=17.10.2023&amp;dst=100045&amp;field=134" TargetMode="External"/><Relationship Id="rId354" Type="http://schemas.openxmlformats.org/officeDocument/2006/relationships/hyperlink" Target="https://login.consultant.ru/link/?req=doc&amp;base=LAW&amp;n=436036&amp;date=17.10.2023&amp;dst=100247&amp;field=134" TargetMode="External"/><Relationship Id="rId51" Type="http://schemas.openxmlformats.org/officeDocument/2006/relationships/hyperlink" Target="https://login.consultant.ru/link/?req=doc&amp;base=LAW&amp;n=436036&amp;date=17.10.2023&amp;dst=100045&amp;field=134" TargetMode="External"/><Relationship Id="rId72" Type="http://schemas.openxmlformats.org/officeDocument/2006/relationships/hyperlink" Target="https://login.consultant.ru/link/?req=doc&amp;base=LAW&amp;n=436036&amp;date=17.10.2023&amp;dst=2&amp;field=134" TargetMode="External"/><Relationship Id="rId93" Type="http://schemas.openxmlformats.org/officeDocument/2006/relationships/hyperlink" Target="https://login.consultant.ru/link/?req=doc&amp;base=LAW&amp;n=436036&amp;date=17.10.2023&amp;dst=7&amp;field=134" TargetMode="External"/><Relationship Id="rId189" Type="http://schemas.openxmlformats.org/officeDocument/2006/relationships/hyperlink" Target="https://login.consultant.ru/link/?req=doc&amp;base=LAW&amp;n=436036&amp;date=17.10.2023&amp;dst=100105&amp;field=134" TargetMode="External"/><Relationship Id="rId375" Type="http://schemas.openxmlformats.org/officeDocument/2006/relationships/hyperlink" Target="https://login.consultant.ru/link/?req=doc&amp;base=LAW&amp;n=389806&amp;date=17.10.2023" TargetMode="External"/><Relationship Id="rId396" Type="http://schemas.openxmlformats.org/officeDocument/2006/relationships/hyperlink" Target="https://login.consultant.ru/link/?req=doc&amp;base=LAW&amp;n=436036&amp;date=17.10.2023&amp;dst=123&amp;field=134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LAW&amp;n=436036&amp;date=17.10.2023&amp;dst=7&amp;field=134" TargetMode="External"/><Relationship Id="rId235" Type="http://schemas.openxmlformats.org/officeDocument/2006/relationships/hyperlink" Target="https://login.consultant.ru/link/?req=doc&amp;base=LAW&amp;n=436036&amp;date=17.10.2023&amp;dst=90&amp;field=134" TargetMode="External"/><Relationship Id="rId256" Type="http://schemas.openxmlformats.org/officeDocument/2006/relationships/hyperlink" Target="https://login.consultant.ru/link/?req=doc&amp;base=LAW&amp;n=436036&amp;date=17.10.2023&amp;dst=100178&amp;field=134" TargetMode="External"/><Relationship Id="rId277" Type="http://schemas.openxmlformats.org/officeDocument/2006/relationships/hyperlink" Target="https://login.consultant.ru/link/?req=doc&amp;base=LAW&amp;n=436036&amp;date=17.10.2023&amp;dst=100247&amp;field=134" TargetMode="External"/><Relationship Id="rId298" Type="http://schemas.openxmlformats.org/officeDocument/2006/relationships/hyperlink" Target="https://login.consultant.ru/link/?req=doc&amp;base=LAW&amp;n=436036&amp;date=17.10.2023&amp;dst=100045&amp;field=134" TargetMode="External"/><Relationship Id="rId400" Type="http://schemas.openxmlformats.org/officeDocument/2006/relationships/theme" Target="theme/theme1.xml"/><Relationship Id="rId116" Type="http://schemas.openxmlformats.org/officeDocument/2006/relationships/hyperlink" Target="https://login.consultant.ru/link/?req=doc&amp;base=LAW&amp;n=436036&amp;date=17.10.2023&amp;dst=24&amp;field=134" TargetMode="External"/><Relationship Id="rId137" Type="http://schemas.openxmlformats.org/officeDocument/2006/relationships/hyperlink" Target="https://login.consultant.ru/link/?req=doc&amp;base=LAW&amp;n=413312&amp;date=17.10.2023" TargetMode="External"/><Relationship Id="rId158" Type="http://schemas.openxmlformats.org/officeDocument/2006/relationships/hyperlink" Target="https://login.consultant.ru/link/?req=doc&amp;base=LAW&amp;n=442435&amp;date=17.10.2023" TargetMode="External"/><Relationship Id="rId302" Type="http://schemas.openxmlformats.org/officeDocument/2006/relationships/hyperlink" Target="https://login.consultant.ru/link/?req=doc&amp;base=LAW&amp;n=436036&amp;date=17.10.2023&amp;dst=100198&amp;field=134" TargetMode="External"/><Relationship Id="rId323" Type="http://schemas.openxmlformats.org/officeDocument/2006/relationships/hyperlink" Target="https://login.consultant.ru/link/?req=doc&amp;base=LAW&amp;n=436036&amp;date=17.10.2023&amp;dst=100105&amp;field=134" TargetMode="External"/><Relationship Id="rId344" Type="http://schemas.openxmlformats.org/officeDocument/2006/relationships/hyperlink" Target="https://login.consultant.ru/link/?req=doc&amp;base=LAW&amp;n=436036&amp;date=17.10.2023&amp;dst=100250&amp;field=134" TargetMode="External"/><Relationship Id="rId20" Type="http://schemas.openxmlformats.org/officeDocument/2006/relationships/hyperlink" Target="https://login.consultant.ru/link/?req=doc&amp;base=LAW&amp;n=436036&amp;date=17.10.2023&amp;dst=33&amp;field=134" TargetMode="External"/><Relationship Id="rId41" Type="http://schemas.openxmlformats.org/officeDocument/2006/relationships/hyperlink" Target="https://login.consultant.ru/link/?req=doc&amp;base=LAW&amp;n=442435&amp;date=17.10.2023&amp;dst=60&amp;field=134" TargetMode="External"/><Relationship Id="rId62" Type="http://schemas.openxmlformats.org/officeDocument/2006/relationships/hyperlink" Target="https://login.consultant.ru/link/?req=doc&amp;base=LAW&amp;n=436036&amp;date=17.10.2023&amp;dst=100045&amp;field=134" TargetMode="External"/><Relationship Id="rId83" Type="http://schemas.openxmlformats.org/officeDocument/2006/relationships/hyperlink" Target="https://login.consultant.ru/link/?req=doc&amp;base=LAW&amp;n=436036&amp;date=17.10.2023&amp;dst=7&amp;field=134" TargetMode="External"/><Relationship Id="rId179" Type="http://schemas.openxmlformats.org/officeDocument/2006/relationships/hyperlink" Target="https://login.consultant.ru/link/?req=doc&amp;base=LAW&amp;n=436036&amp;date=17.10.2023&amp;dst=100105&amp;field=134" TargetMode="External"/><Relationship Id="rId365" Type="http://schemas.openxmlformats.org/officeDocument/2006/relationships/hyperlink" Target="https://login.consultant.ru/link/?req=doc&amp;base=LAW&amp;n=436788&amp;date=17.10.2023" TargetMode="External"/><Relationship Id="rId386" Type="http://schemas.openxmlformats.org/officeDocument/2006/relationships/hyperlink" Target="https://login.consultant.ru/link/?req=doc&amp;base=LAW&amp;n=436036&amp;date=17.10.2023&amp;dst=128&amp;field=134" TargetMode="External"/><Relationship Id="rId190" Type="http://schemas.openxmlformats.org/officeDocument/2006/relationships/hyperlink" Target="https://login.consultant.ru/link/?req=doc&amp;base=LAW&amp;n=436036&amp;date=17.10.2023&amp;dst=100231&amp;field=134" TargetMode="External"/><Relationship Id="rId204" Type="http://schemas.openxmlformats.org/officeDocument/2006/relationships/hyperlink" Target="https://login.consultant.ru/link/?req=doc&amp;base=LAW&amp;n=446125&amp;date=17.10.2023&amp;dst=100102&amp;field=134" TargetMode="External"/><Relationship Id="rId225" Type="http://schemas.openxmlformats.org/officeDocument/2006/relationships/hyperlink" Target="https://login.consultant.ru/link/?req=doc&amp;base=LAW&amp;n=422326&amp;date=17.10.2023" TargetMode="External"/><Relationship Id="rId246" Type="http://schemas.openxmlformats.org/officeDocument/2006/relationships/hyperlink" Target="https://login.consultant.ru/link/?req=doc&amp;base=LAW&amp;n=436036&amp;date=17.10.2023&amp;dst=100175&amp;field=134" TargetMode="External"/><Relationship Id="rId267" Type="http://schemas.openxmlformats.org/officeDocument/2006/relationships/hyperlink" Target="https://login.consultant.ru/link/?req=doc&amp;base=LAW&amp;n=436036&amp;date=17.10.2023&amp;dst=100045&amp;field=134" TargetMode="External"/><Relationship Id="rId288" Type="http://schemas.openxmlformats.org/officeDocument/2006/relationships/hyperlink" Target="https://login.consultant.ru/link/?req=doc&amp;base=LAW&amp;n=436036&amp;date=17.10.2023&amp;dst=100210&amp;field=134" TargetMode="External"/><Relationship Id="rId106" Type="http://schemas.openxmlformats.org/officeDocument/2006/relationships/hyperlink" Target="https://login.consultant.ru/link/?req=doc&amp;base=LAW&amp;n=436036&amp;date=17.10.2023&amp;dst=100045&amp;field=134" TargetMode="External"/><Relationship Id="rId127" Type="http://schemas.openxmlformats.org/officeDocument/2006/relationships/hyperlink" Target="https://login.consultant.ru/link/?req=doc&amp;base=LAW&amp;n=436036&amp;date=17.10.2023&amp;dst=100134&amp;field=134" TargetMode="External"/><Relationship Id="rId313" Type="http://schemas.openxmlformats.org/officeDocument/2006/relationships/hyperlink" Target="https://login.consultant.ru/link/?req=doc&amp;base=LAW&amp;n=427624&amp;date=17.10.2023" TargetMode="External"/><Relationship Id="rId10" Type="http://schemas.openxmlformats.org/officeDocument/2006/relationships/hyperlink" Target="https://login.consultant.ru/link/?req=doc&amp;base=LAW&amp;n=450727&amp;date=17.10.2023&amp;dst=100109&amp;field=134" TargetMode="External"/><Relationship Id="rId31" Type="http://schemas.openxmlformats.org/officeDocument/2006/relationships/hyperlink" Target="https://login.consultant.ru/link/?req=doc&amp;base=LAW&amp;n=453308&amp;date=17.10.2023&amp;dst=100105&amp;field=134" TargetMode="External"/><Relationship Id="rId52" Type="http://schemas.openxmlformats.org/officeDocument/2006/relationships/hyperlink" Target="https://login.consultant.ru/link/?req=doc&amp;base=LAW&amp;n=436036&amp;date=17.10.2023&amp;dst=100045&amp;field=134" TargetMode="External"/><Relationship Id="rId73" Type="http://schemas.openxmlformats.org/officeDocument/2006/relationships/hyperlink" Target="https://login.consultant.ru/link/?req=doc&amp;base=LAW&amp;n=436036&amp;date=17.10.2023&amp;dst=100045&amp;field=134" TargetMode="External"/><Relationship Id="rId94" Type="http://schemas.openxmlformats.org/officeDocument/2006/relationships/hyperlink" Target="https://login.consultant.ru/link/?req=doc&amp;base=LAW&amp;n=382670&amp;date=17.10.2023" TargetMode="External"/><Relationship Id="rId148" Type="http://schemas.openxmlformats.org/officeDocument/2006/relationships/hyperlink" Target="https://login.consultant.ru/link/?req=doc&amp;base=LAW&amp;n=436036&amp;date=17.10.2023&amp;dst=33&amp;field=134" TargetMode="External"/><Relationship Id="rId169" Type="http://schemas.openxmlformats.org/officeDocument/2006/relationships/hyperlink" Target="https://login.consultant.ru/link/?req=doc&amp;base=LAW&amp;n=436036&amp;date=17.10.2023&amp;dst=100105&amp;field=134" TargetMode="External"/><Relationship Id="rId334" Type="http://schemas.openxmlformats.org/officeDocument/2006/relationships/hyperlink" Target="https://login.consultant.ru/link/?req=doc&amp;base=LAW&amp;n=436036&amp;date=17.10.2023&amp;dst=100231&amp;field=134" TargetMode="External"/><Relationship Id="rId355" Type="http://schemas.openxmlformats.org/officeDocument/2006/relationships/hyperlink" Target="https://login.consultant.ru/link/?req=doc&amp;base=LAW&amp;n=436036&amp;date=17.10.2023&amp;dst=100247&amp;field=134" TargetMode="External"/><Relationship Id="rId376" Type="http://schemas.openxmlformats.org/officeDocument/2006/relationships/hyperlink" Target="https://login.consultant.ru/link/?req=doc&amp;base=LAW&amp;n=389806&amp;date=17.10.2023" TargetMode="External"/><Relationship Id="rId397" Type="http://schemas.openxmlformats.org/officeDocument/2006/relationships/header" Target="header1.xml"/><Relationship Id="rId4" Type="http://schemas.openxmlformats.org/officeDocument/2006/relationships/footnotes" Target="footnotes.xml"/><Relationship Id="rId180" Type="http://schemas.openxmlformats.org/officeDocument/2006/relationships/hyperlink" Target="https://login.consultant.ru/link/?req=doc&amp;base=LAW&amp;n=436036&amp;date=17.10.2023&amp;dst=100045&amp;field=134" TargetMode="External"/><Relationship Id="rId215" Type="http://schemas.openxmlformats.org/officeDocument/2006/relationships/hyperlink" Target="https://login.consultant.ru/link/?req=doc&amp;base=ARB&amp;n=580226&amp;date=17.10.2023" TargetMode="External"/><Relationship Id="rId236" Type="http://schemas.openxmlformats.org/officeDocument/2006/relationships/hyperlink" Target="https://login.consultant.ru/link/?req=doc&amp;base=LAW&amp;n=436036&amp;date=17.10.2023&amp;dst=91&amp;field=134" TargetMode="External"/><Relationship Id="rId257" Type="http://schemas.openxmlformats.org/officeDocument/2006/relationships/hyperlink" Target="https://login.consultant.ru/link/?req=doc&amp;base=LAW&amp;n=452991&amp;date=17.10.2023" TargetMode="External"/><Relationship Id="rId278" Type="http://schemas.openxmlformats.org/officeDocument/2006/relationships/hyperlink" Target="https://login.consultant.ru/link/?req=doc&amp;base=LAW&amp;n=436036&amp;date=17.10.2023&amp;dst=100175&amp;field=134" TargetMode="External"/><Relationship Id="rId303" Type="http://schemas.openxmlformats.org/officeDocument/2006/relationships/hyperlink" Target="https://login.consultant.ru/link/?req=doc&amp;base=LAW&amp;n=436036&amp;date=17.10.2023&amp;dst=100210&amp;field=134" TargetMode="External"/><Relationship Id="rId42" Type="http://schemas.openxmlformats.org/officeDocument/2006/relationships/hyperlink" Target="https://login.consultant.ru/link/?req=doc&amp;base=LAW&amp;n=436036&amp;date=17.10.2023&amp;dst=100045&amp;field=134" TargetMode="External"/><Relationship Id="rId84" Type="http://schemas.openxmlformats.org/officeDocument/2006/relationships/hyperlink" Target="https://login.consultant.ru/link/?req=doc&amp;base=LAW&amp;n=436036&amp;date=17.10.2023&amp;dst=14&amp;field=134" TargetMode="External"/><Relationship Id="rId138" Type="http://schemas.openxmlformats.org/officeDocument/2006/relationships/hyperlink" Target="https://login.consultant.ru/link/?req=doc&amp;base=LAW&amp;n=418691&amp;date=17.10.2023" TargetMode="External"/><Relationship Id="rId345" Type="http://schemas.openxmlformats.org/officeDocument/2006/relationships/hyperlink" Target="https://login.consultant.ru/link/?req=doc&amp;base=LAW&amp;n=436036&amp;date=17.10.2023&amp;dst=100251&amp;field=134" TargetMode="External"/><Relationship Id="rId387" Type="http://schemas.openxmlformats.org/officeDocument/2006/relationships/hyperlink" Target="https://login.consultant.ru/link/?req=doc&amp;base=LAW&amp;n=436036&amp;date=17.10.2023&amp;dst=133&amp;field=134" TargetMode="External"/><Relationship Id="rId191" Type="http://schemas.openxmlformats.org/officeDocument/2006/relationships/hyperlink" Target="https://login.consultant.ru/link/?req=doc&amp;base=LAW&amp;n=436036&amp;date=17.10.2023&amp;dst=100108&amp;field=134" TargetMode="External"/><Relationship Id="rId205" Type="http://schemas.openxmlformats.org/officeDocument/2006/relationships/hyperlink" Target="https://login.consultant.ru/link/?req=doc&amp;base=LAW&amp;n=446124&amp;date=17.10.2023&amp;dst=100100&amp;field=134" TargetMode="External"/><Relationship Id="rId247" Type="http://schemas.openxmlformats.org/officeDocument/2006/relationships/hyperlink" Target="https://login.consultant.ru/link/?req=doc&amp;base=LAW&amp;n=436036&amp;date=17.10.2023&amp;dst=100045&amp;field=13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65</Pages>
  <Words>35290</Words>
  <Characters>201157</Characters>
  <Application>Microsoft Office Word</Application>
  <DocSecurity>2</DocSecurity>
  <Lines>1676</Lines>
  <Paragraphs>471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год)"(утв. Минтрудом России)</vt:lpstr>
    </vt:vector>
  </TitlesOfParts>
  <Company>КонсультантПлюс Версия 4022.00.55</Company>
  <LinksUpToDate>false</LinksUpToDate>
  <CharactersWithSpaces>235976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год)"(утв. Минтрудом России)</dc:title>
  <dc:subject/>
  <dc:creator>Милана</dc:creator>
  <cp:keywords/>
  <dc:description/>
  <cp:lastModifiedBy>Милана</cp:lastModifiedBy>
  <cp:revision>2</cp:revision>
  <dcterms:created xsi:type="dcterms:W3CDTF">2023-10-18T05:28:00Z</dcterms:created>
  <dcterms:modified xsi:type="dcterms:W3CDTF">2023-10-18T05:28:00Z</dcterms:modified>
</cp:coreProperties>
</file>